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23B0E" w14:textId="77777777" w:rsidR="00E50719" w:rsidRPr="00136654" w:rsidRDefault="00E50719" w:rsidP="008B3F80">
      <w:pPr>
        <w:jc w:val="both"/>
        <w:rPr>
          <w:b/>
          <w:sz w:val="24"/>
          <w:szCs w:val="24"/>
        </w:rPr>
      </w:pPr>
      <w:r w:rsidRPr="00136654">
        <w:rPr>
          <w:b/>
          <w:sz w:val="24"/>
          <w:szCs w:val="24"/>
        </w:rPr>
        <w:t>Artykuł XI "Ochrona informacji" z OWZ zostaje zastąpiony następującym:</w:t>
      </w:r>
    </w:p>
    <w:p w14:paraId="48A065E5" w14:textId="77777777" w:rsidR="00327281" w:rsidRPr="00136654" w:rsidRDefault="00327281" w:rsidP="008B3F80">
      <w:pPr>
        <w:jc w:val="both"/>
        <w:rPr>
          <w:sz w:val="24"/>
          <w:szCs w:val="24"/>
        </w:rPr>
      </w:pPr>
      <w:r w:rsidRPr="00136654">
        <w:rPr>
          <w:sz w:val="24"/>
          <w:szCs w:val="24"/>
        </w:rPr>
        <w:t>I.   Tajemnica Przedsiębiorstwa</w:t>
      </w:r>
    </w:p>
    <w:p w14:paraId="4C71EBEA" w14:textId="77777777"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w:t>
      </w:r>
      <w:r w:rsidR="00365A22">
        <w:rPr>
          <w:sz w:val="24"/>
          <w:szCs w:val="24"/>
        </w:rPr>
        <w:t>rciem i realizacją niniejszego Z</w:t>
      </w:r>
      <w:r w:rsidRPr="00136654">
        <w:rPr>
          <w:sz w:val="24"/>
          <w:szCs w:val="24"/>
        </w:rPr>
        <w:t>amówienia, które to informacje dotyczą bezpośrednio lub pośrednio Kupującego spółek z Grupy Kapitałowej Kupującego lub ich kontrahe</w:t>
      </w:r>
      <w:r w:rsidR="00365A22">
        <w:rPr>
          <w:sz w:val="24"/>
          <w:szCs w:val="24"/>
        </w:rPr>
        <w:t>ntów, w tym treści niniejszego Z</w:t>
      </w:r>
      <w:r w:rsidRPr="00136654">
        <w:rPr>
          <w:sz w:val="24"/>
          <w:szCs w:val="24"/>
        </w:rPr>
        <w:t>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w:t>
      </w:r>
      <w:r w:rsidR="00365A22">
        <w:rPr>
          <w:sz w:val="24"/>
          <w:szCs w:val="24"/>
        </w:rPr>
        <w:t>rcia i wykonywania niniejszego Z</w:t>
      </w:r>
      <w:r w:rsidRPr="00136654">
        <w:rPr>
          <w:sz w:val="24"/>
          <w:szCs w:val="24"/>
        </w:rPr>
        <w:t>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9745529" w14:textId="77777777"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EF3E7FB" w14:textId="77777777" w:rsidR="00327281" w:rsidRPr="00136654" w:rsidRDefault="00327281" w:rsidP="008B3F80">
      <w:pPr>
        <w:jc w:val="both"/>
        <w:rPr>
          <w:sz w:val="24"/>
          <w:szCs w:val="24"/>
        </w:rPr>
      </w:pPr>
      <w:r w:rsidRPr="00136654">
        <w:rPr>
          <w:sz w:val="24"/>
          <w:szCs w:val="24"/>
        </w:rPr>
        <w:t>2.1. ujawnienie lub wykorzystanie informacji jest konieczne do praw</w:t>
      </w:r>
      <w:r w:rsidR="00365A22">
        <w:rPr>
          <w:sz w:val="24"/>
          <w:szCs w:val="24"/>
        </w:rPr>
        <w:t>idłowego wykonania niniejszego Z</w:t>
      </w:r>
      <w:r w:rsidRPr="00136654">
        <w:rPr>
          <w:sz w:val="24"/>
          <w:szCs w:val="24"/>
        </w:rPr>
        <w:t>amówienia i zgodne</w:t>
      </w:r>
      <w:r w:rsidR="00365A22">
        <w:rPr>
          <w:sz w:val="24"/>
          <w:szCs w:val="24"/>
        </w:rPr>
        <w:t xml:space="preserve"> z tym Z</w:t>
      </w:r>
      <w:r w:rsidRPr="00136654">
        <w:rPr>
          <w:sz w:val="24"/>
          <w:szCs w:val="24"/>
        </w:rPr>
        <w:t>amówieniem lub</w:t>
      </w:r>
    </w:p>
    <w:p w14:paraId="3E1732BE" w14:textId="77777777" w:rsidR="00327281" w:rsidRPr="00136654" w:rsidRDefault="00327281" w:rsidP="008B3F80">
      <w:pPr>
        <w:jc w:val="both"/>
        <w:rPr>
          <w:sz w:val="24"/>
          <w:szCs w:val="24"/>
        </w:rPr>
      </w:pPr>
      <w:r w:rsidRPr="00136654">
        <w:rPr>
          <w:sz w:val="24"/>
          <w:szCs w:val="24"/>
        </w:rPr>
        <w:t xml:space="preserve">2.2. informacje w chwili ich ujawnienia są już publicznie dostępne, a ich ujawnienie zostało dokonane przez Kupującego lub za jego zgodą lub w sposób inny niż poprzez niezgodne z prawem lub jakąkolwiek </w:t>
      </w:r>
      <w:r w:rsidR="00A4165C">
        <w:rPr>
          <w:sz w:val="24"/>
          <w:szCs w:val="24"/>
        </w:rPr>
        <w:t>umową</w:t>
      </w:r>
      <w:r w:rsidRPr="00136654">
        <w:rPr>
          <w:sz w:val="24"/>
          <w:szCs w:val="24"/>
        </w:rPr>
        <w:t>, działanie lub zaniechanie lub</w:t>
      </w:r>
    </w:p>
    <w:p w14:paraId="1B028375" w14:textId="77777777"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A79F093" w14:textId="77777777" w:rsidR="00327281" w:rsidRPr="00136654" w:rsidRDefault="00327281" w:rsidP="008B3F80">
      <w:pPr>
        <w:jc w:val="both"/>
        <w:rPr>
          <w:sz w:val="24"/>
          <w:szCs w:val="24"/>
        </w:rPr>
      </w:pPr>
      <w:r w:rsidRPr="00136654">
        <w:rPr>
          <w:sz w:val="24"/>
          <w:szCs w:val="24"/>
        </w:rPr>
        <w:t>2.4. Kupujący wyraził Sprzedawcy pisemną zgodę na ujawnienie lub wykorzystanie informacji w określonym celu, we wskazany przez Kupującego sposób.</w:t>
      </w:r>
    </w:p>
    <w:p w14:paraId="430F25C6" w14:textId="77777777" w:rsidR="00327281" w:rsidRPr="00136654" w:rsidRDefault="00327281" w:rsidP="008B3F80">
      <w:pPr>
        <w:jc w:val="both"/>
        <w:rPr>
          <w:sz w:val="24"/>
          <w:szCs w:val="24"/>
        </w:rPr>
      </w:pPr>
      <w:r w:rsidRPr="00136654">
        <w:rPr>
          <w:sz w:val="24"/>
          <w:szCs w:val="24"/>
        </w:rPr>
        <w:lastRenderedPageBreak/>
        <w:t>3. Sprzedawca zobowiązany jest przedsięwziąć takie środki bezpieczeństwa i sposoby postępowania, jakie będą odpowiednie i wystarczające, dla zapewnienia bezpieczneg</w:t>
      </w:r>
      <w:r w:rsidR="00365A22">
        <w:rPr>
          <w:sz w:val="24"/>
          <w:szCs w:val="24"/>
        </w:rPr>
        <w:t>o, w tym zgodnego z niniejszym Z</w:t>
      </w:r>
      <w:r w:rsidRPr="00136654">
        <w:rPr>
          <w:sz w:val="24"/>
          <w:szCs w:val="24"/>
        </w:rPr>
        <w:t>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w:t>
      </w:r>
      <w:r w:rsidR="00365A22">
        <w:rPr>
          <w:sz w:val="24"/>
          <w:szCs w:val="24"/>
        </w:rPr>
        <w:t>m przez Sprzedawcę niniejszego Z</w:t>
      </w:r>
      <w:r w:rsidRPr="00136654">
        <w:rPr>
          <w:sz w:val="24"/>
          <w:szCs w:val="24"/>
        </w:rPr>
        <w:t>amówienia. Sprzedawca zobowiązany jest do niezwłocznego powiadomienia Kupującego o zaistniałych naruszeniach zasad ochrony lub nieuprawnionym ujawnieniu lub wykorzystaniu Tajemnicy Przedsiębiorstwa przetwarzanej w</w:t>
      </w:r>
      <w:r w:rsidR="00A4165C">
        <w:rPr>
          <w:sz w:val="24"/>
          <w:szCs w:val="24"/>
        </w:rPr>
        <w:t xml:space="preserve"> związku z realizacją niniejszego Zamówienia</w:t>
      </w:r>
      <w:r w:rsidRPr="00136654">
        <w:rPr>
          <w:sz w:val="24"/>
          <w:szCs w:val="24"/>
        </w:rPr>
        <w:t>.</w:t>
      </w:r>
    </w:p>
    <w:p w14:paraId="3728E5C3" w14:textId="77777777"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w:t>
      </w:r>
      <w:r w:rsidR="00A5748C">
        <w:rPr>
          <w:sz w:val="24"/>
          <w:szCs w:val="24"/>
        </w:rPr>
        <w:t>ym Zamówieniu</w:t>
      </w:r>
      <w:r w:rsidRPr="00136654">
        <w:rPr>
          <w:sz w:val="24"/>
          <w:szCs w:val="24"/>
        </w:rPr>
        <w:t>. Sprzedawca ponosi pełną odpowiedzialność za działania lub zaniechania osób, które uzyskały dostęp do Tajemnicy Przedsiębiorstwa, w tym odpowiedzialność o której mowa w ust. 8.</w:t>
      </w:r>
    </w:p>
    <w:p w14:paraId="37033299" w14:textId="77777777"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14:paraId="10B8D95F" w14:textId="77777777" w:rsidR="00327281" w:rsidRPr="00136654" w:rsidRDefault="00327281" w:rsidP="008B3F80">
      <w:pPr>
        <w:jc w:val="both"/>
        <w:rPr>
          <w:sz w:val="24"/>
          <w:szCs w:val="24"/>
        </w:rPr>
      </w:pPr>
      <w:r w:rsidRPr="00136654">
        <w:rPr>
          <w:sz w:val="24"/>
          <w:szCs w:val="24"/>
        </w:rPr>
        <w:t>6. Zobowiązanie do zachowania w tajemnicy informacji wiąże w cz</w:t>
      </w:r>
      <w:r w:rsidR="00365A22">
        <w:rPr>
          <w:sz w:val="24"/>
          <w:szCs w:val="24"/>
        </w:rPr>
        <w:t>asie obowiązywania niniejszego Z</w:t>
      </w:r>
      <w:r w:rsidRPr="00136654">
        <w:rPr>
          <w:sz w:val="24"/>
          <w:szCs w:val="24"/>
        </w:rPr>
        <w:t>amówienia, jak również w okresie 10 lat po je</w:t>
      </w:r>
      <w:r w:rsidR="00365A22">
        <w:rPr>
          <w:sz w:val="24"/>
          <w:szCs w:val="24"/>
        </w:rPr>
        <w:t>go</w:t>
      </w:r>
      <w:r w:rsidRPr="00136654">
        <w:rPr>
          <w:sz w:val="24"/>
          <w:szCs w:val="24"/>
        </w:rPr>
        <w:t xml:space="preserve">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w:t>
      </w:r>
      <w:r w:rsidR="00365A22">
        <w:rPr>
          <w:sz w:val="24"/>
          <w:szCs w:val="24"/>
        </w:rPr>
        <w:t>a skutków prawnych niniejszego Z</w:t>
      </w:r>
      <w:r w:rsidRPr="00136654">
        <w:rPr>
          <w:sz w:val="24"/>
          <w:szCs w:val="24"/>
        </w:rPr>
        <w:t>amówienia.</w:t>
      </w:r>
    </w:p>
    <w:p w14:paraId="1E77D76C" w14:textId="77777777" w:rsidR="00327281" w:rsidRPr="00136654" w:rsidRDefault="00327281" w:rsidP="008B3F80">
      <w:pPr>
        <w:jc w:val="both"/>
        <w:rPr>
          <w:sz w:val="24"/>
          <w:szCs w:val="24"/>
        </w:rPr>
      </w:pPr>
      <w:r w:rsidRPr="00136654">
        <w:rPr>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14:paraId="76900FC4" w14:textId="77777777" w:rsidR="00327281" w:rsidRPr="00136654" w:rsidRDefault="00327281" w:rsidP="008B3F80">
      <w:pPr>
        <w:jc w:val="both"/>
        <w:rPr>
          <w:sz w:val="24"/>
          <w:szCs w:val="24"/>
        </w:rPr>
      </w:pPr>
      <w:r w:rsidRPr="00136654">
        <w:rPr>
          <w:sz w:val="24"/>
          <w:szCs w:val="24"/>
        </w:rPr>
        <w:lastRenderedPageBreak/>
        <w:t xml:space="preserve">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w:t>
      </w:r>
      <w:r w:rsidR="00365A22">
        <w:rPr>
          <w:sz w:val="24"/>
          <w:szCs w:val="24"/>
        </w:rPr>
        <w:t>Z</w:t>
      </w:r>
      <w:r w:rsidRPr="00136654">
        <w:rPr>
          <w:sz w:val="24"/>
          <w:szCs w:val="24"/>
        </w:rPr>
        <w:t>amówieniu wysokość kary umownej. Powyższe nie wyłącza w żaden sposób innych sankcji i uprawnień Kupującego określonych w przepisach prawa, w tym w ustawie z dnia 16 kwietnia 1993 roku o zwalczaniu nieuczciwej konkurencji.</w:t>
      </w:r>
    </w:p>
    <w:p w14:paraId="0FB9C1A0" w14:textId="77777777" w:rsidR="00327281" w:rsidRPr="00136654" w:rsidRDefault="00327281" w:rsidP="008B3F80">
      <w:pPr>
        <w:jc w:val="both"/>
        <w:rPr>
          <w:sz w:val="24"/>
          <w:szCs w:val="24"/>
        </w:rPr>
      </w:pPr>
      <w:r w:rsidRPr="00136654">
        <w:rPr>
          <w:sz w:val="24"/>
          <w:szCs w:val="24"/>
        </w:rPr>
        <w:t xml:space="preserve">9. W przypadku, gdy w związku z realizacją niniejszego </w:t>
      </w:r>
      <w:r w:rsidR="00365A22">
        <w:rPr>
          <w:sz w:val="24"/>
          <w:szCs w:val="24"/>
        </w:rPr>
        <w:t>Z</w:t>
      </w:r>
      <w:r w:rsidRPr="00136654">
        <w:rPr>
          <w:sz w:val="24"/>
          <w:szCs w:val="24"/>
        </w:rPr>
        <w:t>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w:t>
      </w:r>
      <w:r w:rsidR="00365A22">
        <w:rPr>
          <w:sz w:val="24"/>
          <w:szCs w:val="24"/>
        </w:rPr>
        <w:t>j umowy</w:t>
      </w:r>
      <w:r w:rsidRPr="00136654">
        <w:rPr>
          <w:sz w:val="24"/>
          <w:szCs w:val="24"/>
        </w:rPr>
        <w:t>, której przedmiotem będą zasady i warunki ochrony oraz przetwarzania tych danych.</w:t>
      </w:r>
    </w:p>
    <w:p w14:paraId="6445CE7F" w14:textId="77777777" w:rsidR="00327281" w:rsidRPr="00136654" w:rsidRDefault="00327281" w:rsidP="008B3F80">
      <w:pPr>
        <w:jc w:val="both"/>
        <w:rPr>
          <w:sz w:val="24"/>
          <w:szCs w:val="24"/>
        </w:rPr>
      </w:pPr>
      <w:r w:rsidRPr="00136654">
        <w:rPr>
          <w:sz w:val="24"/>
          <w:szCs w:val="24"/>
        </w:rPr>
        <w:t xml:space="preserve">10. W przypadku, gdy w </w:t>
      </w:r>
      <w:r w:rsidR="00365A22">
        <w:rPr>
          <w:sz w:val="24"/>
          <w:szCs w:val="24"/>
        </w:rPr>
        <w:t>trakcie realizacji niniejszego Z</w:t>
      </w:r>
      <w:r w:rsidRPr="00136654">
        <w:rPr>
          <w:sz w:val="24"/>
          <w:szCs w:val="24"/>
        </w:rPr>
        <w:t>amówieni</w:t>
      </w:r>
      <w:r w:rsidR="00365A22">
        <w:rPr>
          <w:sz w:val="24"/>
          <w:szCs w:val="24"/>
        </w:rPr>
        <w:t>a</w:t>
      </w:r>
      <w:r w:rsidRPr="00136654">
        <w:rPr>
          <w:sz w:val="24"/>
          <w:szCs w:val="24"/>
        </w:rPr>
        <w:t xml:space="preserve">,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w:t>
      </w:r>
      <w:r w:rsidR="006C1CE1">
        <w:rPr>
          <w:sz w:val="24"/>
          <w:szCs w:val="24"/>
        </w:rPr>
        <w:t>informacji, aneksu do niniejszego Z</w:t>
      </w:r>
      <w:r w:rsidRPr="00136654">
        <w:rPr>
          <w:sz w:val="24"/>
          <w:szCs w:val="24"/>
        </w:rPr>
        <w:t>amówienia, zgodnego z wewnętrznymi aktami Kupującego, którego przedmiotem będą zasady i warunki ochrony Tajemnicy Spółki  ORLEN S.A.</w:t>
      </w:r>
    </w:p>
    <w:p w14:paraId="650FC0E4" w14:textId="77777777" w:rsidR="00327281" w:rsidRPr="00136654" w:rsidRDefault="00327281" w:rsidP="008B3F80">
      <w:pPr>
        <w:jc w:val="both"/>
        <w:rPr>
          <w:sz w:val="24"/>
          <w:szCs w:val="24"/>
        </w:rPr>
      </w:pPr>
      <w:r w:rsidRPr="00136654">
        <w:rPr>
          <w:sz w:val="24"/>
          <w:szCs w:val="24"/>
        </w:rPr>
        <w:t>11. Dla uniknięcia wątpliwości Strony potwierdzają, że Sprzedawca, niezależnie od obowi</w:t>
      </w:r>
      <w:r w:rsidR="006C1CE1">
        <w:rPr>
          <w:sz w:val="24"/>
          <w:szCs w:val="24"/>
        </w:rPr>
        <w:t>ązków określonych w niniejszym Z</w:t>
      </w:r>
      <w:r w:rsidRPr="00136654">
        <w:rPr>
          <w:sz w:val="24"/>
          <w:szCs w:val="24"/>
        </w:rPr>
        <w:t>amówieniu, zobowiązany jest także do przestrzegania dodatkowych wymogów dotyczących ochrony określonych rodzajów informacji (np. danych osobowych, informacji poufnych) wynikających z obowiązujących przepisów prawa.</w:t>
      </w:r>
    </w:p>
    <w:p w14:paraId="2867D41B" w14:textId="77777777" w:rsidR="00120593" w:rsidRPr="00120593" w:rsidRDefault="00327281" w:rsidP="00120593">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w:t>
      </w:r>
      <w:r w:rsidR="006C1CE1">
        <w:rPr>
          <w:sz w:val="24"/>
          <w:szCs w:val="24"/>
        </w:rPr>
        <w:t>Z</w:t>
      </w:r>
      <w:r w:rsidRPr="00136654">
        <w:rPr>
          <w:sz w:val="24"/>
          <w:szCs w:val="24"/>
        </w:rPr>
        <w:t>amówienia z Kupującym, obowiązku informacyjnego  wobec osób fizycznych zatrudnionych przez Sprzedawcę lub współpracujących ze Sprzedawcą przy zawarciu lub realizacji niniejsze</w:t>
      </w:r>
      <w:r w:rsidR="006C1CE1">
        <w:rPr>
          <w:sz w:val="24"/>
          <w:szCs w:val="24"/>
        </w:rPr>
        <w:t>go Z</w:t>
      </w:r>
      <w:r w:rsidRPr="00136654">
        <w:rPr>
          <w:sz w:val="24"/>
          <w:szCs w:val="24"/>
        </w:rPr>
        <w:t xml:space="preserve">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w:t>
      </w:r>
      <w:r w:rsidR="006C1CE1">
        <w:rPr>
          <w:sz w:val="24"/>
          <w:szCs w:val="24"/>
        </w:rPr>
        <w:t>Z</w:t>
      </w:r>
      <w:r w:rsidRPr="00136654">
        <w:rPr>
          <w:sz w:val="24"/>
          <w:szCs w:val="24"/>
        </w:rPr>
        <w:t>amówienia. Obowiązek, o którym mowa w zdaniu poprzedzającym powinien zostać spełniony poprzez przekazanie tym osobom poniższej klauzuli informacyjnej, przy jednoczesnym zachowaniu zasady rozliczalności.</w:t>
      </w:r>
    </w:p>
    <w:p w14:paraId="3240CB27"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lastRenderedPageBreak/>
        <w:t>KLAUZULA INFORMACYJNA dla osób reprezentujących Sprzedawcę, wskazanych do kontaktu lub współpracujących ze Sprzedawcą przy zawarciu i realizacji umów z ORLEN S.A.</w:t>
      </w:r>
    </w:p>
    <w:p w14:paraId="7ABE6B9C" w14:textId="77777777" w:rsidR="00120593" w:rsidRPr="00120593" w:rsidRDefault="00120593" w:rsidP="00120593">
      <w:pPr>
        <w:spacing w:after="0" w:line="240" w:lineRule="auto"/>
        <w:jc w:val="both"/>
        <w:rPr>
          <w:rFonts w:cstheme="minorHAnsi"/>
          <w:sz w:val="24"/>
          <w:szCs w:val="24"/>
        </w:rPr>
      </w:pPr>
    </w:p>
    <w:p w14:paraId="763334B5"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jest administratorem Twoich danych osobowych?</w:t>
      </w:r>
    </w:p>
    <w:p w14:paraId="2579F978"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Administratorem Twoich danych jest ORLEN S.A. z siedzibą w Płocku, ul. Chemików 7. Telefon kontaktowy: (24) 256 00 00, (24) 365 00 00, (22) 778 00 00.</w:t>
      </w:r>
    </w:p>
    <w:p w14:paraId="536431DB" w14:textId="77777777" w:rsidR="00120593" w:rsidRPr="00120593" w:rsidRDefault="00120593" w:rsidP="00120593">
      <w:pPr>
        <w:spacing w:after="0" w:line="240" w:lineRule="auto"/>
        <w:jc w:val="both"/>
        <w:rPr>
          <w:rFonts w:cstheme="minorHAnsi"/>
          <w:sz w:val="24"/>
          <w:szCs w:val="24"/>
        </w:rPr>
      </w:pPr>
    </w:p>
    <w:p w14:paraId="45D9806A"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możesz się skontaktować z Inspektorem Ochrony Danych?</w:t>
      </w:r>
    </w:p>
    <w:p w14:paraId="442044E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Możesz napisać na adres e-mail: daneosobowe@orlen.pl lub listownie na adres ORLEN S.A. z dopiskiem „Inspektor Ochrony Danych”. Więcej informacji znajdziesz na www.orlen.pl w zakładce „Kontakty”.</w:t>
      </w:r>
    </w:p>
    <w:p w14:paraId="24FFA543" w14:textId="77777777" w:rsidR="00120593" w:rsidRPr="00120593" w:rsidRDefault="00120593" w:rsidP="00120593">
      <w:pPr>
        <w:spacing w:after="0" w:line="240" w:lineRule="auto"/>
        <w:jc w:val="both"/>
        <w:rPr>
          <w:rFonts w:cstheme="minorHAnsi"/>
          <w:sz w:val="24"/>
          <w:szCs w:val="24"/>
        </w:rPr>
      </w:pPr>
    </w:p>
    <w:p w14:paraId="7E73CB49"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dane przetwarzamy?</w:t>
      </w:r>
    </w:p>
    <w:p w14:paraId="3B4AA874"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 zależności od rodzaju współpracy:</w:t>
      </w:r>
    </w:p>
    <w:p w14:paraId="3A2D4A9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imię i nazwisko,</w:t>
      </w:r>
    </w:p>
    <w:p w14:paraId="7692BA7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stanowisko i funkcja,</w:t>
      </w:r>
    </w:p>
    <w:p w14:paraId="7608A253"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służbowy numer telefonu i e-mail,</w:t>
      </w:r>
    </w:p>
    <w:p w14:paraId="4448396C"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numer PESEL,</w:t>
      </w:r>
    </w:p>
    <w:p w14:paraId="21CFB409" w14:textId="77777777"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informacje o uprawnieniach i kwalifikacjach.</w:t>
      </w:r>
    </w:p>
    <w:p w14:paraId="383A81E8" w14:textId="77777777" w:rsidR="00120593" w:rsidRPr="00120593" w:rsidRDefault="00120593" w:rsidP="00120593">
      <w:pPr>
        <w:spacing w:after="0" w:line="240" w:lineRule="auto"/>
        <w:jc w:val="both"/>
        <w:rPr>
          <w:rFonts w:cstheme="minorHAnsi"/>
          <w:sz w:val="24"/>
          <w:szCs w:val="24"/>
        </w:rPr>
      </w:pPr>
    </w:p>
    <w:p w14:paraId="37966372"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W jakim celu przetwarzamy dane?</w:t>
      </w:r>
    </w:p>
    <w:p w14:paraId="1F71CECE"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aby:</w:t>
      </w:r>
    </w:p>
    <w:p w14:paraId="6C1765C3"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58A7DB21"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dochodzić i bronić roszczeń,</w:t>
      </w:r>
    </w:p>
    <w:p w14:paraId="3A8E7368" w14:textId="77777777"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spełnić obowiązki prawne (np. wynikające z ustawy o przeciwdziałaniu praniu pieniędzy, prawa budowlanego, przepisów UE).</w:t>
      </w:r>
    </w:p>
    <w:p w14:paraId="05EE1E46" w14:textId="77777777" w:rsidR="00120593" w:rsidRPr="00120593" w:rsidRDefault="00120593" w:rsidP="00120593">
      <w:pPr>
        <w:spacing w:after="0" w:line="240" w:lineRule="auto"/>
        <w:jc w:val="both"/>
        <w:rPr>
          <w:rFonts w:cstheme="minorHAnsi"/>
          <w:sz w:val="24"/>
          <w:szCs w:val="24"/>
        </w:rPr>
      </w:pPr>
    </w:p>
    <w:p w14:paraId="1B0C0D78"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Na jakiej podstawie prawnej przetwarzamy dane?</w:t>
      </w:r>
    </w:p>
    <w:p w14:paraId="386D6440"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prawnie uzasadniony interes ORLEN S.A. (art. 6 ust. 1 lit. f RODO),</w:t>
      </w:r>
    </w:p>
    <w:p w14:paraId="57ABB2CE" w14:textId="77777777"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obowiązki wynikające z przepisów prawa (art. 6 ust. 1 lit. c RODO).</w:t>
      </w:r>
    </w:p>
    <w:p w14:paraId="70F77495" w14:textId="77777777" w:rsidR="00120593" w:rsidRPr="00120593" w:rsidRDefault="00120593" w:rsidP="00120593">
      <w:pPr>
        <w:spacing w:after="0" w:line="240" w:lineRule="auto"/>
        <w:jc w:val="both"/>
        <w:rPr>
          <w:rFonts w:cstheme="minorHAnsi"/>
          <w:sz w:val="24"/>
          <w:szCs w:val="24"/>
        </w:rPr>
      </w:pPr>
    </w:p>
    <w:p w14:paraId="6040599C"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może mieć dostęp do Twoich danych?</w:t>
      </w:r>
    </w:p>
    <w:p w14:paraId="1FBA9BA7"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mogą być przekazywane spółkom z Grupy ORLEN i innym podmiotom współpracującym, podmiotom biorącym udział w procesach zakupowych, oraz takim podmiotom jak: firmy informatyczne, kurierskie, ochrony, BHP, prawne, doradcze czy archiwizacyjne.</w:t>
      </w:r>
    </w:p>
    <w:p w14:paraId="54F2114F" w14:textId="77777777" w:rsidR="00120593" w:rsidRPr="00120593" w:rsidRDefault="00120593" w:rsidP="00120593">
      <w:pPr>
        <w:spacing w:after="0" w:line="240" w:lineRule="auto"/>
        <w:jc w:val="both"/>
        <w:rPr>
          <w:rFonts w:cstheme="minorHAnsi"/>
          <w:sz w:val="24"/>
          <w:szCs w:val="24"/>
        </w:rPr>
      </w:pPr>
    </w:p>
    <w:p w14:paraId="658EF404"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długo przetwarzamy dane?</w:t>
      </w:r>
    </w:p>
    <w:p w14:paraId="38342202"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przez czas potrzebny do realizacji celów oraz obowiązków prawnych. Mogą być przechowywane dłużej tylko, jeśli wymagają tego przepisy prawa.</w:t>
      </w:r>
    </w:p>
    <w:p w14:paraId="4309776D" w14:textId="77777777" w:rsidR="00120593" w:rsidRPr="00120593" w:rsidRDefault="00120593" w:rsidP="00120593">
      <w:pPr>
        <w:spacing w:after="0" w:line="240" w:lineRule="auto"/>
        <w:jc w:val="both"/>
        <w:rPr>
          <w:rFonts w:cstheme="minorHAnsi"/>
          <w:sz w:val="24"/>
          <w:szCs w:val="24"/>
        </w:rPr>
      </w:pPr>
    </w:p>
    <w:p w14:paraId="5D375C20" w14:textId="77777777"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masz prawa?</w:t>
      </w:r>
    </w:p>
    <w:p w14:paraId="2FD6151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Masz prawo do:</w:t>
      </w:r>
    </w:p>
    <w:p w14:paraId="42F2CDB2"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lastRenderedPageBreak/>
        <w:t>dostępu do swoich danych,</w:t>
      </w:r>
    </w:p>
    <w:p w14:paraId="77C9F90E"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ich sprostowania, usunięcia lub ograniczenia przetwarzania,</w:t>
      </w:r>
    </w:p>
    <w:p w14:paraId="1A6494A9"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wniesienia sprzeciwu (jeśli przetwarzamy dane na podstawie uzasadnionego interesu),</w:t>
      </w:r>
    </w:p>
    <w:p w14:paraId="1FA7D390" w14:textId="77777777"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złożenia skargi do Prezesa Urzędu Ochrony Danych Osobowych.</w:t>
      </w:r>
    </w:p>
    <w:p w14:paraId="046C0FB0" w14:textId="77777777" w:rsidR="00120593" w:rsidRPr="00120593" w:rsidRDefault="00120593" w:rsidP="00120593">
      <w:pPr>
        <w:spacing w:after="0" w:line="240" w:lineRule="auto"/>
        <w:jc w:val="both"/>
        <w:rPr>
          <w:rFonts w:cstheme="minorHAnsi"/>
          <w:sz w:val="24"/>
          <w:szCs w:val="24"/>
        </w:rPr>
      </w:pPr>
      <w:r w:rsidRPr="00120593">
        <w:rPr>
          <w:rFonts w:cstheme="minorHAnsi"/>
          <w:sz w:val="24"/>
          <w:szCs w:val="24"/>
        </w:rPr>
        <w:t>Wnioski możesz kierować na: daneosobowe@orlen.pl lub listownie z dopiskiem „Inspektor Ochrony Danych”.</w:t>
      </w:r>
    </w:p>
    <w:p w14:paraId="40A27448" w14:textId="77777777" w:rsidR="00BA6469" w:rsidRDefault="00BA6469" w:rsidP="00BA6469">
      <w:pPr>
        <w:spacing w:line="240" w:lineRule="auto"/>
        <w:jc w:val="both"/>
        <w:rPr>
          <w:sz w:val="24"/>
          <w:szCs w:val="24"/>
        </w:rPr>
      </w:pPr>
    </w:p>
    <w:p w14:paraId="3353C17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KLAUZULA INFORMACYJNA dla Sprzedawcy będącego osobą fizyczną lub prowadzącego działalność gospodarczą, w tym wspólnika spółki cywilnej</w:t>
      </w:r>
    </w:p>
    <w:p w14:paraId="2F323E90" w14:textId="77777777" w:rsidR="00ED293A" w:rsidRPr="00ED293A" w:rsidRDefault="00ED293A" w:rsidP="00ED293A">
      <w:pPr>
        <w:spacing w:after="0" w:line="240" w:lineRule="auto"/>
        <w:rPr>
          <w:rFonts w:cstheme="minorHAnsi"/>
          <w:sz w:val="24"/>
          <w:szCs w:val="24"/>
        </w:rPr>
      </w:pPr>
    </w:p>
    <w:p w14:paraId="3596DA9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jest administratorem Twoich danych osobowych?</w:t>
      </w:r>
    </w:p>
    <w:p w14:paraId="774D19F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Administratorem Twoich danych jest ORLEN S.A. z siedzibą w Płocku, ul. Chemików 7. Telefon kontaktowy: (24) 256 00 00, (24) 365 00 00, (22) 778 00 00.</w:t>
      </w:r>
    </w:p>
    <w:p w14:paraId="63E8FDC7" w14:textId="77777777" w:rsidR="00ED293A" w:rsidRPr="00ED293A" w:rsidRDefault="00ED293A" w:rsidP="00ED293A">
      <w:pPr>
        <w:spacing w:after="0" w:line="240" w:lineRule="auto"/>
        <w:rPr>
          <w:rFonts w:cstheme="minorHAnsi"/>
          <w:sz w:val="24"/>
          <w:szCs w:val="24"/>
        </w:rPr>
      </w:pPr>
    </w:p>
    <w:p w14:paraId="7C5CA337"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możesz się skontaktować z Inspektorem Ochrony Danych?</w:t>
      </w:r>
    </w:p>
    <w:p w14:paraId="08EE72B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Możesz napisać na adres e-mail: daneosobowe@orlen.pl lub listownie na adres ORLEN S.A. z dopiskiem „Inspektor Ochrony Danych”. Więcej informacji znajdziesz na stronie www.orlen.pl w zakładce „Kontakty”.</w:t>
      </w:r>
    </w:p>
    <w:p w14:paraId="3EB3822A" w14:textId="77777777" w:rsidR="00ED293A" w:rsidRPr="00ED293A" w:rsidRDefault="00ED293A" w:rsidP="00ED293A">
      <w:pPr>
        <w:spacing w:after="0" w:line="240" w:lineRule="auto"/>
        <w:rPr>
          <w:rFonts w:cstheme="minorHAnsi"/>
          <w:sz w:val="24"/>
          <w:szCs w:val="24"/>
        </w:rPr>
      </w:pPr>
    </w:p>
    <w:p w14:paraId="07955B2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dane przetwarzamy?</w:t>
      </w:r>
    </w:p>
    <w:p w14:paraId="07D5BA9D"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 zależności od rodzaju współpracy:</w:t>
      </w:r>
    </w:p>
    <w:p w14:paraId="2D64C04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imię i nazwisko,</w:t>
      </w:r>
    </w:p>
    <w:p w14:paraId="0D320458"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kontaktowe (adres, telefon, e-mail),</w:t>
      </w:r>
    </w:p>
    <w:p w14:paraId="52DD6A8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numer PESEL lub NIP,</w:t>
      </w:r>
    </w:p>
    <w:p w14:paraId="134D811C"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prowadzonej działalności gospodarczej,</w:t>
      </w:r>
    </w:p>
    <w:p w14:paraId="1F5ED981"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z publicznych rejestrów (KRS, CEIDG),</w:t>
      </w:r>
    </w:p>
    <w:p w14:paraId="14CAE489"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sytuacji prawnej i finansowej,</w:t>
      </w:r>
    </w:p>
    <w:p w14:paraId="46AE17DD" w14:textId="77777777"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inne dane niezbędne do realizacji umowy.</w:t>
      </w:r>
    </w:p>
    <w:p w14:paraId="1FD646B0" w14:textId="77777777" w:rsidR="00ED293A" w:rsidRPr="00ED293A" w:rsidRDefault="00ED293A" w:rsidP="00ED293A">
      <w:pPr>
        <w:spacing w:after="0" w:line="240" w:lineRule="auto"/>
        <w:rPr>
          <w:rFonts w:cstheme="minorHAnsi"/>
          <w:sz w:val="24"/>
          <w:szCs w:val="24"/>
        </w:rPr>
      </w:pPr>
    </w:p>
    <w:p w14:paraId="7A6299C3"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W jakim celu przetwarzamy dane?</w:t>
      </w:r>
    </w:p>
    <w:p w14:paraId="33B1C72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aby:</w:t>
      </w:r>
    </w:p>
    <w:p w14:paraId="4631D9A4"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nawiązać współpracę, zawrzeć i wykonać umowę,</w:t>
      </w:r>
    </w:p>
    <w:p w14:paraId="01774472"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wypełnić obowiązki prawne (np. podatkowe, rachunkowe, przeciwdziałanie praniu pieniędzy, przeciwdziałanie nadużyciom i korupcji),</w:t>
      </w:r>
    </w:p>
    <w:p w14:paraId="5789710D"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weryfikować dane i wiarygodność kontrahenta,</w:t>
      </w:r>
    </w:p>
    <w:p w14:paraId="4EC2DCE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zapewnić bezpieczeństwo i wysokie standardy etyczne,</w:t>
      </w:r>
    </w:p>
    <w:p w14:paraId="24A2A0A1"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korespondencję i kontakty biznesowe,</w:t>
      </w:r>
    </w:p>
    <w:p w14:paraId="0DF9183C"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analizować współpracę i możliwości jej rozwoju,</w:t>
      </w:r>
    </w:p>
    <w:p w14:paraId="28235DCF"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dochodzić i bronić roszczeń,</w:t>
      </w:r>
    </w:p>
    <w:p w14:paraId="6FD2A7E3" w14:textId="77777777"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marketing produktów i usług ORLEN S.A.</w:t>
      </w:r>
    </w:p>
    <w:p w14:paraId="7F7F998F" w14:textId="77777777" w:rsidR="00ED293A" w:rsidRPr="00ED293A" w:rsidRDefault="00ED293A" w:rsidP="00ED293A">
      <w:pPr>
        <w:spacing w:after="0" w:line="240" w:lineRule="auto"/>
        <w:rPr>
          <w:rFonts w:cstheme="minorHAnsi"/>
          <w:sz w:val="24"/>
          <w:szCs w:val="24"/>
        </w:rPr>
      </w:pPr>
    </w:p>
    <w:p w14:paraId="5D330AF1"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Na jakiej podstawie prawnej przetwarzamy dane?</w:t>
      </w:r>
    </w:p>
    <w:p w14:paraId="0A37B378"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zawarcie i wykonanie umowy (art. 6 ust. 1 lit. b RODO),</w:t>
      </w:r>
    </w:p>
    <w:p w14:paraId="15ECB5FF"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obowiązki wynikające z przepisów prawa (art. 6 ust. 1 lit. c RODO),</w:t>
      </w:r>
    </w:p>
    <w:p w14:paraId="350EC257" w14:textId="77777777"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lastRenderedPageBreak/>
        <w:t>prawnie uzasadniony interes ORLEN S.A. (art. 6 ust. 1 lit. f RODO).</w:t>
      </w:r>
    </w:p>
    <w:p w14:paraId="1242611E" w14:textId="77777777" w:rsidR="00ED293A" w:rsidRPr="00ED293A" w:rsidRDefault="00ED293A" w:rsidP="00ED293A">
      <w:pPr>
        <w:spacing w:after="0" w:line="240" w:lineRule="auto"/>
        <w:rPr>
          <w:rFonts w:cstheme="minorHAnsi"/>
          <w:sz w:val="24"/>
          <w:szCs w:val="24"/>
        </w:rPr>
      </w:pPr>
    </w:p>
    <w:p w14:paraId="179489C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Skąd mamy Twoje dane?</w:t>
      </w:r>
    </w:p>
    <w:p w14:paraId="38755A06"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zostały podane bezpośrednio przez Ciebie lub pochodzą z publicznych rejestrów (KRS, CEIDG), stron internetowych lub od podmiotów świadczących usługi informacyjne na rzecz ORLEN S.A.</w:t>
      </w:r>
    </w:p>
    <w:p w14:paraId="090B78C4" w14:textId="77777777" w:rsidR="00ED293A" w:rsidRPr="00ED293A" w:rsidRDefault="00ED293A" w:rsidP="00ED293A">
      <w:pPr>
        <w:spacing w:after="0" w:line="240" w:lineRule="auto"/>
        <w:rPr>
          <w:rFonts w:cstheme="minorHAnsi"/>
          <w:sz w:val="24"/>
          <w:szCs w:val="24"/>
        </w:rPr>
      </w:pPr>
    </w:p>
    <w:p w14:paraId="1824AFDA"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może mieć dostęp do Twoich danych?</w:t>
      </w:r>
    </w:p>
    <w:p w14:paraId="527AFDF5"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mogą być przekazywane:</w:t>
      </w:r>
    </w:p>
    <w:p w14:paraId="536D8FF2"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spółkom z Grupy ORLEN,</w:t>
      </w:r>
    </w:p>
    <w:p w14:paraId="2D381EFE"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podmiotom współpracującym przy realizacji umowy,</w:t>
      </w:r>
    </w:p>
    <w:p w14:paraId="5D09B536" w14:textId="77777777"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firmom świadczącym usługi IT, doradcze, prawne, windykacyjne, archiwizacyjne, ochrony, fakturowania i doręczania korespondencji.</w:t>
      </w:r>
    </w:p>
    <w:p w14:paraId="5879C8A2" w14:textId="77777777" w:rsidR="00ED293A" w:rsidRPr="00ED293A" w:rsidRDefault="00ED293A" w:rsidP="00ED293A">
      <w:pPr>
        <w:spacing w:after="0" w:line="240" w:lineRule="auto"/>
        <w:rPr>
          <w:rFonts w:cstheme="minorHAnsi"/>
          <w:sz w:val="24"/>
          <w:szCs w:val="24"/>
        </w:rPr>
      </w:pPr>
    </w:p>
    <w:p w14:paraId="5312DDE5"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Czy podanie danych jest obowiązkowe?</w:t>
      </w:r>
    </w:p>
    <w:p w14:paraId="15D77B6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Podanie danych jest dobrowolne, ale niezbędne do zawarcia i realizacji umowy oraz celów wskazanych powyżej.</w:t>
      </w:r>
    </w:p>
    <w:p w14:paraId="06A4DBE8" w14:textId="77777777" w:rsidR="00ED293A" w:rsidRPr="00ED293A" w:rsidRDefault="00ED293A" w:rsidP="00ED293A">
      <w:pPr>
        <w:spacing w:after="0" w:line="240" w:lineRule="auto"/>
        <w:rPr>
          <w:rFonts w:cstheme="minorHAnsi"/>
          <w:sz w:val="24"/>
          <w:szCs w:val="24"/>
        </w:rPr>
      </w:pPr>
    </w:p>
    <w:p w14:paraId="7D951870"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długo przetwarzamy dane?</w:t>
      </w:r>
    </w:p>
    <w:p w14:paraId="5BD773A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przez czas trwania umowy, a po jej zakończeniu – przez okres wymagany przepisami prawa lub do czasu wygaśnięcia roszczeń. W przypadku przetwarzania na podstawie uzasadnionego interesu – do jego realizacji lub skutecznego wniesienia sprzeciwu.</w:t>
      </w:r>
    </w:p>
    <w:p w14:paraId="737BB38A" w14:textId="77777777" w:rsidR="00ED293A" w:rsidRPr="00ED293A" w:rsidRDefault="00ED293A" w:rsidP="00ED293A">
      <w:pPr>
        <w:spacing w:after="0" w:line="240" w:lineRule="auto"/>
        <w:rPr>
          <w:rFonts w:cstheme="minorHAnsi"/>
          <w:sz w:val="24"/>
          <w:szCs w:val="24"/>
        </w:rPr>
      </w:pPr>
    </w:p>
    <w:p w14:paraId="6BA39CFB" w14:textId="77777777"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masz prawa?</w:t>
      </w:r>
    </w:p>
    <w:p w14:paraId="7ECA4017"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Masz prawo do:</w:t>
      </w:r>
    </w:p>
    <w:p w14:paraId="3009BCC0"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dostępu do swoich danych,</w:t>
      </w:r>
    </w:p>
    <w:p w14:paraId="009AD81D"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ich sprostowania, usunięcia lub ograniczenia przetwarzania,</w:t>
      </w:r>
    </w:p>
    <w:p w14:paraId="4F617327"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przenoszenia danych,</w:t>
      </w:r>
    </w:p>
    <w:p w14:paraId="688B75DC"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wniesienia sprzeciwu (jeśli przetwarzamy dane na podstawie uzasadnionego interesu),</w:t>
      </w:r>
    </w:p>
    <w:p w14:paraId="4935644B" w14:textId="77777777"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złożenia skargi do Prezesa Urzędu Ochrony Danych Osobowych.</w:t>
      </w:r>
    </w:p>
    <w:p w14:paraId="20557640" w14:textId="77777777" w:rsidR="00ED293A" w:rsidRPr="00ED293A" w:rsidRDefault="00ED293A" w:rsidP="00ED293A">
      <w:pPr>
        <w:spacing w:after="0" w:line="240" w:lineRule="auto"/>
        <w:rPr>
          <w:rFonts w:cstheme="minorHAnsi"/>
          <w:sz w:val="24"/>
          <w:szCs w:val="24"/>
        </w:rPr>
      </w:pPr>
      <w:r w:rsidRPr="00ED293A">
        <w:rPr>
          <w:rFonts w:cstheme="minorHAnsi"/>
          <w:sz w:val="24"/>
          <w:szCs w:val="24"/>
        </w:rPr>
        <w:t>Wnioski możesz kierować na: daneosobowe@orlen.pl lub listownie z dopiskiem „Inspektor Ochrony Danych”.</w:t>
      </w:r>
    </w:p>
    <w:p w14:paraId="09A64966" w14:textId="77777777" w:rsidR="00ED293A" w:rsidRPr="006038B0" w:rsidRDefault="00ED293A" w:rsidP="00BA6469">
      <w:pPr>
        <w:spacing w:line="240" w:lineRule="auto"/>
        <w:jc w:val="both"/>
        <w:rPr>
          <w:sz w:val="24"/>
          <w:szCs w:val="24"/>
        </w:rPr>
      </w:pPr>
    </w:p>
    <w:p w14:paraId="4B5A80DB" w14:textId="77777777"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omunikacja zewnętrzna" z OWZ zostaje zastąpiony następującym:</w:t>
      </w:r>
    </w:p>
    <w:p w14:paraId="6A0E313D" w14:textId="77777777"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14:paraId="3D83EFA4" w14:textId="77777777"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 xml:space="preserve">kiekolwiek użycie wyżej wymienionych oznaczeń bez zgody ORLEN S.A. lub w sposób niezgodny z niniejszą Umową jak </w:t>
      </w:r>
      <w:r w:rsidRPr="000307D5">
        <w:rPr>
          <w:rFonts w:cstheme="minorHAnsi"/>
          <w:color w:val="000000"/>
          <w:sz w:val="24"/>
          <w:szCs w:val="24"/>
          <w:lang w:eastAsia="pl-PL"/>
        </w:rPr>
        <w:lastRenderedPageBreak/>
        <w:t>również upoważnienie osób trzecich do takiego używania będzie stanowiło naruszenie praw ORLEN S.A.</w:t>
      </w:r>
      <w:r w:rsidRPr="000307D5">
        <w:rPr>
          <w:rFonts w:cstheme="minorHAnsi"/>
          <w:sz w:val="24"/>
          <w:szCs w:val="24"/>
        </w:rPr>
        <w:t xml:space="preserve"> </w:t>
      </w:r>
    </w:p>
    <w:p w14:paraId="098D316F"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14:paraId="08AE3469" w14:textId="77777777"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14:paraId="1E1D65C1" w14:textId="77777777"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14:paraId="68D56D22" w14:textId="77777777" w:rsidR="00EB66CF" w:rsidRPr="00EB66CF" w:rsidRDefault="00EB66CF" w:rsidP="00EB66CF">
      <w:pPr>
        <w:pStyle w:val="Akapitzlist"/>
        <w:rPr>
          <w:rFonts w:cstheme="minorHAnsi"/>
          <w:sz w:val="24"/>
          <w:szCs w:val="24"/>
          <w:lang w:eastAsia="pl-PL"/>
        </w:rPr>
      </w:pPr>
    </w:p>
    <w:p w14:paraId="5EC8B141" w14:textId="77777777"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14:paraId="5444E6C6" w14:textId="77777777"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14:paraId="725623CD" w14:textId="77777777" w:rsidR="00EB66CF" w:rsidRPr="00EB66CF" w:rsidRDefault="00EB66CF" w:rsidP="00EB66CF">
      <w:pPr>
        <w:pStyle w:val="Akapitzlist"/>
        <w:spacing w:after="0" w:line="240" w:lineRule="auto"/>
        <w:jc w:val="both"/>
        <w:rPr>
          <w:rFonts w:eastAsia="Times New Roman" w:cstheme="minorHAnsi"/>
          <w:sz w:val="24"/>
          <w:szCs w:val="24"/>
          <w:lang w:eastAsia="pl-PL"/>
        </w:rPr>
      </w:pPr>
    </w:p>
    <w:p w14:paraId="6DA8628F" w14:textId="77777777" w:rsidR="006038B0" w:rsidRPr="00BA6469"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14:paraId="6FDA0826" w14:textId="77777777" w:rsidR="00E50719" w:rsidRDefault="00E50719" w:rsidP="008B3F80">
      <w:pPr>
        <w:jc w:val="both"/>
        <w:rPr>
          <w:b/>
          <w:sz w:val="24"/>
          <w:szCs w:val="24"/>
        </w:rPr>
      </w:pPr>
      <w:r w:rsidRPr="00136654">
        <w:rPr>
          <w:b/>
          <w:sz w:val="24"/>
          <w:szCs w:val="24"/>
        </w:rPr>
        <w:t>Klauzula antykorupcyjna</w:t>
      </w:r>
    </w:p>
    <w:p w14:paraId="1A7791EB" w14:textId="77777777" w:rsidR="00D91361" w:rsidRPr="00D91361" w:rsidRDefault="00D91361" w:rsidP="00D91361">
      <w:pPr>
        <w:spacing w:after="0" w:line="240" w:lineRule="auto"/>
        <w:jc w:val="both"/>
        <w:rPr>
          <w:rFonts w:ascii="Arial" w:eastAsia="Times New Roman" w:hAnsi="Arial" w:cs="Arial"/>
          <w:szCs w:val="20"/>
          <w:lang w:eastAsia="pl-PL"/>
        </w:rPr>
      </w:pPr>
      <w:r>
        <w:rPr>
          <w:rFonts w:ascii="Arial" w:eastAsia="Times New Roman" w:hAnsi="Arial" w:cs="Arial"/>
          <w:szCs w:val="20"/>
          <w:lang w:eastAsia="pl-PL"/>
        </w:rPr>
        <w:t>1.</w:t>
      </w:r>
      <w:r w:rsidRPr="00D91361">
        <w:rPr>
          <w:rFonts w:ascii="Arial" w:eastAsia="Times New Roman" w:hAnsi="Arial" w:cs="Arial"/>
          <w:szCs w:val="20"/>
          <w:lang w:eastAsia="pl-PL"/>
        </w:rPr>
        <w:t>Każda ze Stron zaświadcza, że w związku z wykonywaniem niniejszego Zmówienia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8259E70"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2.</w:t>
      </w: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14:paraId="563C261F"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3.</w:t>
      </w:r>
      <w:r w:rsidRPr="005D1BB0">
        <w:rPr>
          <w:rFonts w:ascii="Arial" w:eastAsia="Times New Roman" w:hAnsi="Arial" w:cs="Arial"/>
          <w:szCs w:val="20"/>
          <w:lang w:eastAsia="pl-PL"/>
        </w:rPr>
        <w:t>Każda ze Stron dodatkowo zaświadcza, że w związku z wykonywaniem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 xml:space="preserve">Zamówienia </w:t>
      </w:r>
      <w:r w:rsidRPr="005D1BB0">
        <w:rPr>
          <w:rFonts w:ascii="Arial" w:eastAsia="Times New Roman" w:hAnsi="Arial" w:cs="Arial"/>
          <w:szCs w:val="20"/>
          <w:lang w:eastAsia="pl-PL"/>
        </w:rPr>
        <w:t>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eastAsia="Times New Roman" w:hAnsi="Arial" w:cs="Arial"/>
          <w:szCs w:val="20"/>
          <w:lang w:eastAsia="pl-PL"/>
        </w:rPr>
        <w:t xml:space="preserve">ów oraz anonimowego zgłaszania </w:t>
      </w:r>
      <w:r w:rsidRPr="005D1BB0">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14:paraId="5C8F61C8"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4.</w:t>
      </w:r>
      <w:r w:rsidRPr="005D1BB0">
        <w:rPr>
          <w:rFonts w:ascii="Arial" w:eastAsia="Times New Roman" w:hAnsi="Arial" w:cs="Arial"/>
          <w:szCs w:val="20"/>
          <w:lang w:eastAsia="pl-PL"/>
        </w:rPr>
        <w:t>Strony zapewniają, że w związku z zawarciem i realizacją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xml:space="preserve"> żadna ze Stron, ani żaden z ich właścicieli, udziałowców, akcjonariuszy, członków zarządu, dyrektorów, pracowników, podwykonawców, ani też żadna inna osoba działająca w ich imieniu, nie </w:t>
      </w:r>
      <w:r w:rsidRPr="005D1BB0">
        <w:rPr>
          <w:rFonts w:ascii="Arial" w:eastAsia="Times New Roman" w:hAnsi="Arial" w:cs="Arial"/>
          <w:szCs w:val="20"/>
          <w:lang w:eastAsia="pl-PL"/>
        </w:rPr>
        <w:lastRenderedPageBreak/>
        <w:t xml:space="preserve">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3A70C6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3A94721D"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lub w którym znajdują się zarejestrowane siedziby Stron lub któregokolwiek kontrolowanego lub powiązanego podmiotu gospodarczego Stron;</w:t>
      </w:r>
    </w:p>
    <w:p w14:paraId="6BEA8512"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1EFFE8C5"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5A919054" w14:textId="77777777"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D5ABA4A" w14:textId="77777777"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5.</w:t>
      </w: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Zamówienia</w:t>
      </w:r>
      <w:r w:rsidRPr="005D1BB0">
        <w:rPr>
          <w:rFonts w:ascii="Arial" w:eastAsia="Times New Roman" w:hAnsi="Arial" w:cs="Arial"/>
          <w:szCs w:val="20"/>
          <w:lang w:eastAsia="pl-PL"/>
        </w:rPr>
        <w:t xml:space="preserve"> w zakresie zgodności z postanowieniami niniejszej klauzuli antykorupcyjnej.</w:t>
      </w:r>
    </w:p>
    <w:p w14:paraId="3CA95F35" w14:textId="77777777" w:rsid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szCs w:val="20"/>
          <w:lang w:eastAsia="pl-PL"/>
        </w:rPr>
        <w:t>6.</w:t>
      </w:r>
      <w:r w:rsidRPr="005D1BB0">
        <w:rPr>
          <w:rFonts w:ascii="Arial" w:eastAsia="Times New Roman" w:hAnsi="Arial" w:cs="Arial"/>
          <w:szCs w:val="20"/>
          <w:lang w:eastAsia="pl-PL"/>
        </w:rPr>
        <w:t>Każda ze Stron zaświadcza, iż w okresie realizacji niniejsze</w:t>
      </w:r>
      <w:r>
        <w:rPr>
          <w:rFonts w:ascii="Arial" w:eastAsia="Times New Roman" w:hAnsi="Arial" w:cs="Arial"/>
          <w:szCs w:val="20"/>
          <w:lang w:eastAsia="pl-PL"/>
        </w:rPr>
        <w:t xml:space="preserve">go Zamówienia </w:t>
      </w:r>
      <w:r w:rsidRPr="005D1BB0">
        <w:rPr>
          <w:rFonts w:ascii="Arial" w:eastAsia="Times New Roman" w:hAnsi="Arial" w:cs="Arial"/>
          <w:szCs w:val="20"/>
          <w:lang w:eastAsia="pl-PL"/>
        </w:rPr>
        <w:t xml:space="preserve">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7"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14:paraId="48B6422E" w14:textId="77777777" w:rsidR="00D91361" w:rsidRPr="001620EE" w:rsidRDefault="00D91361" w:rsidP="001620EE">
      <w:pPr>
        <w:spacing w:after="0" w:line="240" w:lineRule="auto"/>
        <w:contextualSpacing/>
        <w:jc w:val="both"/>
        <w:rPr>
          <w:rFonts w:ascii="Arial" w:eastAsia="Times New Roman" w:hAnsi="Arial" w:cs="Arial"/>
          <w:lang w:eastAsia="pl-PL"/>
        </w:rPr>
      </w:pPr>
      <w:r>
        <w:rPr>
          <w:rFonts w:ascii="Arial" w:eastAsia="Times New Roman" w:hAnsi="Arial" w:cs="Arial"/>
          <w:lang w:eastAsia="pl-PL"/>
        </w:rPr>
        <w:t>7.</w:t>
      </w:r>
      <w:r w:rsidRPr="00FD3DE3">
        <w:rPr>
          <w:rFonts w:ascii="Arial" w:eastAsia="Times New Roman" w:hAnsi="Arial" w:cs="Arial"/>
          <w:lang w:eastAsia="pl-PL"/>
        </w:rPr>
        <w:t>W przypadkach stwierdzenia podejrzenia działań korupcyjnych dokonanych w związku lub w celu wykonania niniejsze</w:t>
      </w:r>
      <w:r>
        <w:rPr>
          <w:rFonts w:ascii="Arial" w:eastAsia="Times New Roman" w:hAnsi="Arial" w:cs="Arial"/>
          <w:lang w:eastAsia="pl-PL"/>
        </w:rPr>
        <w:t>go Zamówienia</w:t>
      </w:r>
      <w:r w:rsidRPr="00FD3DE3">
        <w:rPr>
          <w:rFonts w:ascii="Arial" w:eastAsia="Times New Roman" w:hAnsi="Arial" w:cs="Arial"/>
          <w:lang w:eastAsia="pl-PL"/>
        </w:rPr>
        <w:t xml:space="preserve">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14:paraId="1315B4F5" w14:textId="77777777" w:rsidR="00E50719" w:rsidRPr="00136654" w:rsidRDefault="00E50719" w:rsidP="008B3F80">
      <w:pPr>
        <w:jc w:val="both"/>
        <w:rPr>
          <w:b/>
          <w:sz w:val="24"/>
          <w:szCs w:val="24"/>
        </w:rPr>
      </w:pPr>
      <w:r w:rsidRPr="00136654">
        <w:rPr>
          <w:b/>
          <w:sz w:val="24"/>
          <w:szCs w:val="24"/>
        </w:rPr>
        <w:t>KLAUZULA SANKCYJNA</w:t>
      </w:r>
    </w:p>
    <w:p w14:paraId="42CBD11A" w14:textId="77777777" w:rsidR="00975D93" w:rsidRPr="00975D93" w:rsidRDefault="00975D93" w:rsidP="00975D93">
      <w:pPr>
        <w:jc w:val="both"/>
        <w:rPr>
          <w:sz w:val="24"/>
          <w:szCs w:val="24"/>
        </w:rPr>
      </w:pPr>
      <w:r w:rsidRPr="00975D93">
        <w:rPr>
          <w:sz w:val="24"/>
          <w:szCs w:val="24"/>
        </w:rPr>
        <w:t>1. OŚWIADCZENIA SPRZEDA</w:t>
      </w:r>
      <w:r w:rsidR="00C42D40">
        <w:rPr>
          <w:sz w:val="24"/>
          <w:szCs w:val="24"/>
        </w:rPr>
        <w:t>WCY</w:t>
      </w:r>
    </w:p>
    <w:p w14:paraId="2021B1D5" w14:textId="77777777" w:rsidR="00975D93" w:rsidRPr="00975D93" w:rsidRDefault="00975D93" w:rsidP="00975D93">
      <w:pPr>
        <w:jc w:val="both"/>
        <w:rPr>
          <w:sz w:val="24"/>
          <w:szCs w:val="24"/>
        </w:rPr>
      </w:pPr>
      <w:r w:rsidRPr="00975D93">
        <w:rPr>
          <w:sz w:val="24"/>
          <w:szCs w:val="24"/>
        </w:rPr>
        <w:t>Sprzeda</w:t>
      </w:r>
      <w:r w:rsidR="00C42D40">
        <w:rPr>
          <w:sz w:val="24"/>
          <w:szCs w:val="24"/>
        </w:rPr>
        <w:t>wca</w:t>
      </w:r>
      <w:r w:rsidRPr="00975D93">
        <w:rPr>
          <w:sz w:val="24"/>
          <w:szCs w:val="24"/>
        </w:rPr>
        <w:t xml:space="preserve"> oświadcza, że zgodnie z jego najlepszą wiedzą, na dzień zawarcia Zamówienia zarówno on, jak i jego podmioty zależne, dominujące oraz członkowie jego organów oraz osoby działające w jego imieniu i na jego rzecz:</w:t>
      </w:r>
    </w:p>
    <w:p w14:paraId="47AFF49F" w14:textId="77777777"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44485319" w14:textId="77777777"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5A8D008" w14:textId="77777777" w:rsidR="00975D93" w:rsidRPr="00975D93" w:rsidRDefault="00975D93" w:rsidP="00975D93">
      <w:pPr>
        <w:jc w:val="both"/>
        <w:rPr>
          <w:sz w:val="24"/>
          <w:szCs w:val="24"/>
        </w:rPr>
      </w:pPr>
      <w:r w:rsidRPr="00975D93">
        <w:rPr>
          <w:sz w:val="24"/>
          <w:szCs w:val="24"/>
        </w:rPr>
        <w:lastRenderedPageBreak/>
        <w:t>(iii) nie są bezpośrednio lub pośrednio własnością lub nie są kontrolowane przez osoby prawne lub fizyczne spełniające kryteria opisane w pkt. (ii) powyżej;</w:t>
      </w:r>
    </w:p>
    <w:p w14:paraId="5841969A" w14:textId="77777777"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14:paraId="673B67A9" w14:textId="77777777"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14:paraId="6D04B6CD" w14:textId="77777777" w:rsidR="00975D93" w:rsidRPr="00975D93" w:rsidRDefault="00975D93" w:rsidP="00975D93">
      <w:pPr>
        <w:jc w:val="both"/>
        <w:rPr>
          <w:sz w:val="24"/>
          <w:szCs w:val="24"/>
        </w:rPr>
      </w:pPr>
      <w:r w:rsidRPr="00975D93">
        <w:rPr>
          <w:sz w:val="24"/>
          <w:szCs w:val="24"/>
        </w:rPr>
        <w:t>2. ZOBOWIĄZANIA SPRZEDA</w:t>
      </w:r>
      <w:r w:rsidR="00C42D40">
        <w:rPr>
          <w:sz w:val="24"/>
          <w:szCs w:val="24"/>
        </w:rPr>
        <w:t>WCY</w:t>
      </w:r>
    </w:p>
    <w:p w14:paraId="68E5D2B4" w14:textId="77777777" w:rsidR="00975D93" w:rsidRPr="00975D93" w:rsidRDefault="00975D93" w:rsidP="00975D93">
      <w:pPr>
        <w:jc w:val="both"/>
        <w:rPr>
          <w:sz w:val="24"/>
          <w:szCs w:val="24"/>
        </w:rPr>
      </w:pPr>
      <w:r w:rsidRPr="00975D93">
        <w:rPr>
          <w:sz w:val="24"/>
          <w:szCs w:val="24"/>
        </w:rPr>
        <w:t>2.1 Sprzeda</w:t>
      </w:r>
      <w:r w:rsidR="00C42D40">
        <w:rPr>
          <w:sz w:val="24"/>
          <w:szCs w:val="24"/>
        </w:rPr>
        <w:t>wca</w:t>
      </w:r>
      <w:r w:rsidRPr="00975D93">
        <w:rPr>
          <w:sz w:val="24"/>
          <w:szCs w:val="24"/>
        </w:rPr>
        <w:t xml:space="preserve"> zobowiązuje się, że w okresie obowiązywania Zamówienia :</w:t>
      </w:r>
    </w:p>
    <w:p w14:paraId="53D12386" w14:textId="77777777"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14:paraId="194CA73F" w14:textId="77777777"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CB8CE04" w14:textId="77777777" w:rsidR="00975D93" w:rsidRPr="00975D93" w:rsidRDefault="00975D93" w:rsidP="00975D93">
      <w:pPr>
        <w:jc w:val="both"/>
        <w:rPr>
          <w:sz w:val="24"/>
          <w:szCs w:val="24"/>
        </w:rPr>
      </w:pPr>
      <w:r w:rsidRPr="00975D93">
        <w:rPr>
          <w:sz w:val="24"/>
          <w:szCs w:val="24"/>
        </w:rPr>
        <w:t>(iii) wszelkie oświadczenia złożone w pkt. 1 pozostaną prawdziwe.</w:t>
      </w:r>
    </w:p>
    <w:p w14:paraId="48C436C9" w14:textId="77777777"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w:t>
      </w:r>
      <w:r w:rsidR="00C42D40">
        <w:rPr>
          <w:sz w:val="24"/>
          <w:szCs w:val="24"/>
        </w:rPr>
        <w:t xml:space="preserve">wca </w:t>
      </w:r>
      <w:r w:rsidRPr="00975D93">
        <w:rPr>
          <w:sz w:val="24"/>
          <w:szCs w:val="24"/>
        </w:rPr>
        <w:t>poinformuje, o ile nie będzie to prawnie zakazane, ORLEN S.A. o każdym takim przypadku oraz o podjętych działaniach zmierzających do przywrócenia prawdziwości takich oświadczeń.</w:t>
      </w:r>
    </w:p>
    <w:p w14:paraId="2A7693DD" w14:textId="77777777"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w:t>
      </w:r>
      <w:r w:rsidR="00C42D40">
        <w:rPr>
          <w:sz w:val="24"/>
          <w:szCs w:val="24"/>
        </w:rPr>
        <w:t>wca</w:t>
      </w:r>
      <w:r w:rsidRPr="00975D93">
        <w:rPr>
          <w:sz w:val="24"/>
          <w:szCs w:val="24"/>
        </w:rPr>
        <w:t xml:space="preserve"> oraz do odszkodowania pokrywającego wszelkie szkody z tym związane.</w:t>
      </w:r>
    </w:p>
    <w:p w14:paraId="22134CC5" w14:textId="77777777"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14:paraId="5974DFFB" w14:textId="77777777" w:rsidR="00975D93" w:rsidRPr="00136654" w:rsidRDefault="00975D93" w:rsidP="008B3F80">
      <w:pPr>
        <w:jc w:val="both"/>
        <w:rPr>
          <w:sz w:val="24"/>
          <w:szCs w:val="24"/>
        </w:rPr>
      </w:pPr>
    </w:p>
    <w:p w14:paraId="73C185C9" w14:textId="77777777"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14:paraId="6236558C" w14:textId="77777777" w:rsidR="00CC6D7D" w:rsidRPr="006038B0" w:rsidRDefault="00CC6D7D" w:rsidP="008B3F80">
      <w:pPr>
        <w:jc w:val="both"/>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w:t>
      </w:r>
      <w:r w:rsidRPr="00136654">
        <w:rPr>
          <w:sz w:val="24"/>
          <w:szCs w:val="24"/>
        </w:rPr>
        <w:lastRenderedPageBreak/>
        <w:t xml:space="preserve">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14:paraId="597CBA7E" w14:textId="77777777" w:rsidR="00CC6D7D" w:rsidRPr="00136654" w:rsidRDefault="00CC6D7D" w:rsidP="008B3F80">
      <w:pPr>
        <w:jc w:val="both"/>
        <w:rPr>
          <w:sz w:val="24"/>
          <w:szCs w:val="24"/>
        </w:rPr>
      </w:pPr>
      <w:r w:rsidRPr="00136654">
        <w:rPr>
          <w:sz w:val="24"/>
          <w:szCs w:val="24"/>
        </w:rPr>
        <w:t>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14:paraId="210B5D6D" w14:textId="77777777" w:rsidR="006038B0" w:rsidRPr="00136654" w:rsidRDefault="006038B0" w:rsidP="008B3F80">
      <w:pPr>
        <w:jc w:val="both"/>
        <w:rPr>
          <w:b/>
          <w:sz w:val="24"/>
          <w:szCs w:val="24"/>
        </w:rPr>
      </w:pPr>
    </w:p>
    <w:p w14:paraId="4C0BD66B" w14:textId="77777777"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14:paraId="7D2DAD12" w14:textId="77777777" w:rsidR="00CA4802"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14:paraId="5C558273" w14:textId="77777777" w:rsidR="0006322D" w:rsidRPr="004F78DE" w:rsidRDefault="0006322D" w:rsidP="0006322D">
      <w:pPr>
        <w:jc w:val="both"/>
        <w:rPr>
          <w:b/>
          <w:sz w:val="24"/>
          <w:szCs w:val="24"/>
        </w:rPr>
      </w:pPr>
      <w:r w:rsidRPr="004F78DE">
        <w:rPr>
          <w:b/>
          <w:sz w:val="24"/>
          <w:szCs w:val="24"/>
        </w:rPr>
        <w:t xml:space="preserve">Klauzula potwierdzającą, że Kontrahent jest czynnym podatnikiem podatku od towarów i usług (VAT) </w:t>
      </w:r>
    </w:p>
    <w:p w14:paraId="577A59CE" w14:textId="77777777" w:rsidR="0006322D" w:rsidRDefault="0006322D" w:rsidP="0006322D">
      <w:pPr>
        <w:rPr>
          <w:i/>
        </w:rPr>
      </w:pPr>
      <w:r w:rsidRPr="004F78DE">
        <w:rPr>
          <w:i/>
        </w:rPr>
        <w:t>Klauzulę stosuje się do umowy z Kontrahentem posiadającym siedzibę na terytorium Polski</w:t>
      </w:r>
      <w:r w:rsidRPr="000648EB">
        <w:rPr>
          <w:i/>
        </w:rPr>
        <w:t>.</w:t>
      </w:r>
    </w:p>
    <w:p w14:paraId="0BD4207C" w14:textId="77777777" w:rsidR="0006322D" w:rsidRPr="004F78DE" w:rsidRDefault="0006322D" w:rsidP="0006322D">
      <w:pPr>
        <w:jc w:val="both"/>
      </w:pPr>
      <w:r w:rsidRPr="004F78DE">
        <w:t>Sprzedawca oświadcza, że jest czynnym podatnikiem podatku od towarów i usług (VAT) i posiada następujący Numer Identyfikacji Podatkowej NIP: …………………………….</w:t>
      </w:r>
    </w:p>
    <w:p w14:paraId="63EEF70F" w14:textId="77777777" w:rsidR="00B96EB6" w:rsidRDefault="00B96EB6" w:rsidP="008B3F80">
      <w:pPr>
        <w:jc w:val="both"/>
        <w:rPr>
          <w:b/>
          <w:sz w:val="24"/>
          <w:szCs w:val="24"/>
        </w:rPr>
      </w:pPr>
    </w:p>
    <w:p w14:paraId="6188D543" w14:textId="77777777" w:rsidR="00580D2E" w:rsidRPr="00136654" w:rsidRDefault="00580D2E" w:rsidP="008B3F80">
      <w:pPr>
        <w:jc w:val="both"/>
        <w:rPr>
          <w:b/>
          <w:sz w:val="24"/>
          <w:szCs w:val="24"/>
        </w:rPr>
      </w:pPr>
      <w:r w:rsidRPr="00136654">
        <w:rPr>
          <w:b/>
          <w:sz w:val="24"/>
          <w:szCs w:val="24"/>
        </w:rPr>
        <w:lastRenderedPageBreak/>
        <w:t>Mechanizm podzielonej płatności</w:t>
      </w:r>
    </w:p>
    <w:p w14:paraId="596A4ADF" w14:textId="77777777"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14:paraId="5DC73D8D" w14:textId="77777777"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14:paraId="3F9143AF" w14:textId="77777777"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14:paraId="42DE54E9" w14:textId="77777777"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14:paraId="666C3B4B" w14:textId="77777777"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14:paraId="612BA57A" w14:textId="77777777"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14:paraId="6278357A" w14:textId="77777777"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14:paraId="38A86256" w14:textId="77777777" w:rsidR="00FA065C" w:rsidRDefault="00FA065C" w:rsidP="008B3F80">
      <w:pPr>
        <w:jc w:val="both"/>
        <w:rPr>
          <w:sz w:val="24"/>
          <w:szCs w:val="24"/>
        </w:rPr>
      </w:pPr>
    </w:p>
    <w:p w14:paraId="1401CCA7" w14:textId="2FD3B4EF" w:rsidR="004F78DE" w:rsidRPr="004F78DE" w:rsidRDefault="004F78DE" w:rsidP="008B3F80">
      <w:pPr>
        <w:jc w:val="both"/>
        <w:rPr>
          <w:color w:val="FF0000"/>
          <w:sz w:val="24"/>
          <w:szCs w:val="24"/>
        </w:rPr>
      </w:pPr>
      <w:r w:rsidRPr="004F78DE">
        <w:rPr>
          <w:color w:val="FF0000"/>
          <w:sz w:val="24"/>
          <w:szCs w:val="24"/>
        </w:rPr>
        <w:t xml:space="preserve">Klauzula do stosowania w zamówieniach od października 2025,  w nowych aneksach do UR </w:t>
      </w:r>
    </w:p>
    <w:p w14:paraId="4CFC8A08" w14:textId="0C630B4D" w:rsidR="00230E07" w:rsidRPr="005F0587" w:rsidRDefault="004F78DE" w:rsidP="00230E07">
      <w:pPr>
        <w:rPr>
          <w:rFonts w:ascii="Calibri" w:eastAsia="Calibri" w:hAnsi="Calibri" w:cs="Times New Roman"/>
          <w:b/>
          <w:bCs/>
          <w:i/>
        </w:rPr>
      </w:pPr>
      <w:r>
        <w:rPr>
          <w:rFonts w:ascii="Calibri" w:eastAsia="Calibri" w:hAnsi="Calibri" w:cs="Times New Roman"/>
          <w:b/>
          <w:bCs/>
          <w:i/>
        </w:rPr>
        <w:t xml:space="preserve">5.12 </w:t>
      </w:r>
      <w:bookmarkStart w:id="0" w:name="_Hlk210902475"/>
      <w:r w:rsidR="00230E07" w:rsidRPr="003364B1">
        <w:rPr>
          <w:rFonts w:ascii="Calibri" w:eastAsia="Calibri" w:hAnsi="Calibri" w:cs="Times New Roman"/>
          <w:b/>
          <w:bCs/>
          <w:i/>
        </w:rPr>
        <w:t>ZASADY WYSTAWIANIA I OTRZYMYWANIA FAKTUR</w:t>
      </w:r>
    </w:p>
    <w:p w14:paraId="0F484501" w14:textId="77777777" w:rsidR="00230E07" w:rsidRPr="00665B1D" w:rsidRDefault="00230E07" w:rsidP="00230E07">
      <w:pPr>
        <w:jc w:val="both"/>
        <w:rPr>
          <w:rFonts w:ascii="Calibri" w:eastAsia="Calibri" w:hAnsi="Calibri" w:cs="Times New Roman"/>
          <w:i/>
        </w:rPr>
      </w:pPr>
      <w:r w:rsidRPr="003364B1">
        <w:rPr>
          <w:rFonts w:ascii="Calibri" w:eastAsia="Calibri" w:hAnsi="Calibri" w:cs="Times New Roman"/>
          <w:i/>
        </w:rPr>
        <w:t xml:space="preserve">1. Poniższe postanowienia będą miały zastosowanie od dnia, w którym Sprzedawca zostanie zobowiązany do wystawiania i </w:t>
      </w:r>
      <w:r w:rsidRPr="00665B1D">
        <w:rPr>
          <w:rFonts w:ascii="Calibri" w:eastAsia="Calibri" w:hAnsi="Calibri" w:cs="Times New Roman"/>
          <w:i/>
        </w:rPr>
        <w:t xml:space="preserve">udostępnienia Kupującemu faktur ustrukturyzowanych przy użyciu Krajowego Systemu e-Faktur (dalej: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na podstawie przepisów ustawy z dnia 11 marca 2004 r. o podatku od towarów i usług (dalej: ustawa o VAT) i od tego dnia będą miały pierwszeństwo w przypadku rozbieżności z innymi postanowieniami niniejszej umowy.</w:t>
      </w:r>
    </w:p>
    <w:p w14:paraId="628BE0A6" w14:textId="77777777" w:rsidR="00230E07" w:rsidRPr="00665B1D" w:rsidRDefault="00230E07" w:rsidP="00230E07">
      <w:pPr>
        <w:jc w:val="both"/>
        <w:rPr>
          <w:rFonts w:ascii="Calibri" w:eastAsia="Calibri" w:hAnsi="Calibri" w:cs="Times New Roman"/>
          <w:i/>
        </w:rPr>
      </w:pPr>
      <w:r w:rsidRPr="00665B1D">
        <w:rPr>
          <w:rFonts w:ascii="Calibri" w:eastAsia="Calibri" w:hAnsi="Calibri" w:cs="Times New Roman"/>
          <w:i/>
        </w:rPr>
        <w:t xml:space="preserve">2. Sprzedawca wystawi i udostępni Kupującemu fakturę z wykorzystaniem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chyba że zaistnieją przypadki, o których mowa w ustawie o VAT uniemożliwiające</w:t>
      </w:r>
      <w:r w:rsidRPr="003364B1">
        <w:rPr>
          <w:rFonts w:ascii="Calibri" w:eastAsia="Calibri" w:hAnsi="Calibri" w:cs="Times New Roman"/>
          <w:i/>
        </w:rPr>
        <w:t xml:space="preserve"> takie działanie</w:t>
      </w:r>
      <w:r w:rsidRPr="003364B1">
        <w:rPr>
          <w:rFonts w:ascii="Calibri" w:eastAsia="Calibri" w:hAnsi="Calibri" w:cs="Times New Roman"/>
        </w:rPr>
        <w:t xml:space="preserve"> </w:t>
      </w:r>
      <w:r w:rsidRPr="003364B1">
        <w:rPr>
          <w:rFonts w:ascii="Calibri" w:eastAsia="Calibri" w:hAnsi="Calibri" w:cs="Times New Roman"/>
          <w:i/>
        </w:rPr>
        <w:t xml:space="preserve">lub uprawniające </w:t>
      </w:r>
      <w:r w:rsidRPr="00665B1D">
        <w:rPr>
          <w:rFonts w:ascii="Calibri" w:eastAsia="Calibri" w:hAnsi="Calibri" w:cs="Times New Roman"/>
          <w:i/>
        </w:rPr>
        <w:lastRenderedPageBreak/>
        <w:t xml:space="preserve">Sprzedawcę do innego działania – w takim przypadku faktura zostanie wystawiona i udostępniona Kupującemu z uwzględnieniem zasad określonych w ustawie o VAT i niżej wskazanych ustępów. </w:t>
      </w:r>
    </w:p>
    <w:p w14:paraId="2B361D5E" w14:textId="74623D8F" w:rsidR="00230E07" w:rsidRPr="00665B1D" w:rsidRDefault="00230E07" w:rsidP="00230E07">
      <w:pPr>
        <w:jc w:val="both"/>
        <w:rPr>
          <w:rFonts w:ascii="Calibri" w:eastAsia="Calibri" w:hAnsi="Calibri" w:cs="Times New Roman"/>
          <w:i/>
        </w:rPr>
      </w:pPr>
      <w:r w:rsidRPr="00665B1D">
        <w:rPr>
          <w:rFonts w:ascii="Calibri" w:eastAsia="Calibri" w:hAnsi="Calibri" w:cs="Times New Roman"/>
          <w:i/>
        </w:rPr>
        <w:t>3. Zapłata należnego Sprzedawcy wynagrodzenia nastąpi w oparciu o wystawioną na zasadach określonych w ust. 2 powyżej fakturę na numer rachunku bankowego</w:t>
      </w:r>
      <w:r w:rsidRPr="00665B1D">
        <w:rPr>
          <w:rFonts w:ascii="Calibri" w:eastAsia="Calibri" w:hAnsi="Calibri" w:cs="Times New Roman"/>
          <w:iCs/>
        </w:rPr>
        <w:t xml:space="preserve"> </w:t>
      </w:r>
      <w:r w:rsidRPr="00665B1D">
        <w:rPr>
          <w:rFonts w:ascii="Calibri" w:eastAsia="Calibri" w:hAnsi="Calibri" w:cs="Times New Roman"/>
          <w:i/>
        </w:rPr>
        <w:t>wskazan</w:t>
      </w:r>
      <w:r w:rsidR="00CA1C06" w:rsidRPr="00665B1D">
        <w:rPr>
          <w:rFonts w:ascii="Calibri" w:eastAsia="Calibri" w:hAnsi="Calibri" w:cs="Times New Roman"/>
          <w:i/>
        </w:rPr>
        <w:t>y</w:t>
      </w:r>
      <w:r w:rsidRPr="00665B1D">
        <w:rPr>
          <w:rFonts w:ascii="Calibri" w:eastAsia="Calibri" w:hAnsi="Calibri" w:cs="Times New Roman"/>
          <w:i/>
        </w:rPr>
        <w:t xml:space="preserve"> na fakturze oraz w terminie wskazanym w pkt 5.1 niniejszego Zamówienia.</w:t>
      </w:r>
    </w:p>
    <w:p w14:paraId="5611698D" w14:textId="77777777" w:rsidR="00230E07" w:rsidRPr="00665B1D" w:rsidRDefault="00230E07" w:rsidP="00230E07">
      <w:pPr>
        <w:jc w:val="both"/>
        <w:rPr>
          <w:rFonts w:ascii="Calibri" w:eastAsia="Calibri" w:hAnsi="Calibri" w:cs="Times New Roman"/>
          <w:i/>
        </w:rPr>
      </w:pPr>
      <w:r w:rsidRPr="00665B1D">
        <w:rPr>
          <w:rFonts w:ascii="Calibri" w:eastAsia="Calibri" w:hAnsi="Calibri" w:cs="Times New Roman"/>
          <w:i/>
        </w:rPr>
        <w:t xml:space="preserve">4. Za datę wystawienia faktury ustrukturyzowanej uznaje się datę przesłania faktury przez Sprzedawcę do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xml:space="preserve">, a w przypadku faktury, o której mowa w art. 106 </w:t>
      </w:r>
      <w:proofErr w:type="spellStart"/>
      <w:r w:rsidRPr="00665B1D">
        <w:rPr>
          <w:rFonts w:ascii="Calibri" w:eastAsia="Calibri" w:hAnsi="Calibri" w:cs="Times New Roman"/>
          <w:i/>
        </w:rPr>
        <w:t>nda</w:t>
      </w:r>
      <w:proofErr w:type="spellEnd"/>
      <w:r w:rsidRPr="00665B1D">
        <w:rPr>
          <w:rFonts w:ascii="Calibri" w:eastAsia="Calibri" w:hAnsi="Calibri" w:cs="Times New Roman"/>
          <w:i/>
        </w:rPr>
        <w:t xml:space="preserve"> ust. 1 lub ust. 16 ustawy o VAT lub faktur wystawianych w okresie awarii lub niedostępności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xml:space="preserve"> – datę wystawienia wskazaną przez Sprzedawcę na tej fakturze.</w:t>
      </w:r>
    </w:p>
    <w:p w14:paraId="750B2E38" w14:textId="77777777" w:rsidR="00230E07" w:rsidRPr="00665B1D" w:rsidRDefault="00230E07" w:rsidP="00230E07">
      <w:pPr>
        <w:jc w:val="both"/>
        <w:rPr>
          <w:rFonts w:ascii="Calibri" w:eastAsia="Calibri" w:hAnsi="Calibri" w:cs="Times New Roman"/>
          <w:i/>
        </w:rPr>
      </w:pPr>
      <w:r w:rsidRPr="00665B1D">
        <w:rPr>
          <w:rFonts w:ascii="Calibri" w:eastAsia="Calibri" w:hAnsi="Calibri" w:cs="Times New Roman"/>
          <w:i/>
        </w:rPr>
        <w:t xml:space="preserve">5. Za dzień skutecznego doręczenia faktury Kupującemu uznaje się dzień jej otrzymania w rozumieniu przepisów ustawy o VAT; w przypadku faktury ustrukturyzowanej będzie to zatem dzień przydzielenia jej indywidualnego numeru identyfikującego tę fakturę w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w:t>
      </w:r>
    </w:p>
    <w:p w14:paraId="48F91F0B" w14:textId="77777777" w:rsidR="00230E07" w:rsidRPr="00665B1D" w:rsidRDefault="00230E07" w:rsidP="00230E07">
      <w:pPr>
        <w:jc w:val="both"/>
        <w:rPr>
          <w:rFonts w:ascii="Calibri" w:eastAsia="Calibri" w:hAnsi="Calibri" w:cs="Times New Roman"/>
          <w:i/>
        </w:rPr>
      </w:pPr>
      <w:r w:rsidRPr="00665B1D">
        <w:rPr>
          <w:rFonts w:ascii="Calibri" w:eastAsia="Calibri" w:hAnsi="Calibri" w:cs="Times New Roman"/>
          <w:i/>
        </w:rPr>
        <w:t xml:space="preserve">6. Jeżeli ustawa o VAT dopuszcza możliwość udostępnienia Kupującemu faktury w sposób inny niż przy użyciu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xml:space="preserve">, taka faktura może zostać doręczona Kupującemu na jeden z następujących adresów: </w:t>
      </w:r>
    </w:p>
    <w:p w14:paraId="1828B6D9" w14:textId="017ECBE4" w:rsidR="00230E07" w:rsidRPr="003364B1" w:rsidRDefault="00230E07" w:rsidP="00230E07">
      <w:pPr>
        <w:jc w:val="both"/>
        <w:rPr>
          <w:rFonts w:ascii="Calibri" w:eastAsia="Calibri" w:hAnsi="Calibri" w:cs="Times New Roman"/>
          <w:i/>
        </w:rPr>
      </w:pPr>
      <w:r w:rsidRPr="00665B1D">
        <w:rPr>
          <w:rFonts w:ascii="Calibri" w:eastAsia="Calibri" w:hAnsi="Calibri" w:cs="Times New Roman"/>
          <w:i/>
        </w:rPr>
        <w:t>a) wskazany w pkt 5.10</w:t>
      </w:r>
      <w:r w:rsidR="00784634" w:rsidRPr="00665B1D">
        <w:rPr>
          <w:rFonts w:ascii="Calibri" w:eastAsia="Calibri" w:hAnsi="Calibri" w:cs="Times New Roman"/>
          <w:i/>
        </w:rPr>
        <w:t>*</w:t>
      </w:r>
      <w:r w:rsidRPr="00665B1D">
        <w:rPr>
          <w:rFonts w:ascii="Calibri" w:eastAsia="Calibri" w:hAnsi="Calibri" w:cs="Times New Roman"/>
          <w:i/>
        </w:rPr>
        <w:t xml:space="preserve"> niniejszego Zamówienia (za datę skutecznego doręczenia faktury w takim przypadku będzie uznawana data doręczenia Kupującemu przesyłki listowej zawierającej ww. fakturę, oznaczoną odpowiednimi kodami zgodnie z ustawą o VAT</w:t>
      </w:r>
      <w:r w:rsidRPr="00665B1D">
        <w:rPr>
          <w:rFonts w:ascii="Calibri" w:eastAsia="Calibri" w:hAnsi="Calibri" w:cs="Times New Roman"/>
        </w:rPr>
        <w:t xml:space="preserve"> </w:t>
      </w:r>
      <w:r w:rsidRPr="00665B1D">
        <w:rPr>
          <w:rFonts w:ascii="Calibri" w:eastAsia="Calibri" w:hAnsi="Calibri" w:cs="Times New Roman"/>
          <w:i/>
        </w:rPr>
        <w:t>(z zastrzeżeniem, że w przypadku braku odbioru takiej przesyłki faktura będzie uznana za skutecznie doręczoną po upływie</w:t>
      </w:r>
      <w:r w:rsidRPr="003364B1">
        <w:rPr>
          <w:rFonts w:ascii="Calibri" w:eastAsia="Calibri" w:hAnsi="Calibri" w:cs="Times New Roman"/>
          <w:i/>
        </w:rPr>
        <w:t xml:space="preserve"> 14 dni od pozostawienia pierwszego zawiadomienia o próbie doręczenia takiej przesyłki) lub data nadania fakturze numeru identyfikującego </w:t>
      </w:r>
      <w:proofErr w:type="spellStart"/>
      <w:r w:rsidRPr="003364B1">
        <w:rPr>
          <w:rFonts w:ascii="Calibri" w:eastAsia="Calibri" w:hAnsi="Calibri" w:cs="Times New Roman"/>
          <w:i/>
        </w:rPr>
        <w:t>KSeF</w:t>
      </w:r>
      <w:proofErr w:type="spellEnd"/>
      <w:r w:rsidRPr="003364B1">
        <w:rPr>
          <w:rFonts w:ascii="Calibri" w:eastAsia="Calibri" w:hAnsi="Calibri" w:cs="Times New Roman"/>
          <w:i/>
        </w:rPr>
        <w:t xml:space="preserve"> – w zależności od tego, która z wymienionych sytuacji nastąpi pierwsza).</w:t>
      </w:r>
    </w:p>
    <w:p w14:paraId="6CFB721B" w14:textId="191EBACF" w:rsidR="00230E07" w:rsidRPr="003364B1" w:rsidRDefault="00230E07" w:rsidP="00230E07">
      <w:pPr>
        <w:jc w:val="both"/>
        <w:rPr>
          <w:rFonts w:ascii="Calibri" w:eastAsia="Calibri" w:hAnsi="Calibri" w:cs="Times New Roman"/>
          <w:i/>
        </w:rPr>
      </w:pPr>
      <w:r w:rsidRPr="00665B1D">
        <w:rPr>
          <w:rFonts w:ascii="Calibri" w:eastAsia="Calibri" w:hAnsi="Calibri" w:cs="Times New Roman"/>
          <w:i/>
        </w:rPr>
        <w:t xml:space="preserve">b) e-mail: </w:t>
      </w:r>
      <w:r w:rsidR="00665B1D" w:rsidRPr="00665B1D">
        <w:rPr>
          <w:rFonts w:ascii="Calibri" w:eastAsia="Calibri" w:hAnsi="Calibri" w:cs="Times New Roman"/>
          <w:i/>
        </w:rPr>
        <w:t>efaktura@orlen.pl</w:t>
      </w:r>
      <w:r w:rsidRPr="00665B1D">
        <w:rPr>
          <w:rFonts w:ascii="Calibri" w:eastAsia="Calibri" w:hAnsi="Calibri" w:cs="Times New Roman"/>
          <w:i/>
        </w:rPr>
        <w:t xml:space="preserve"> (za datę skutecznego doręczenia faktury w takim przypadku będzie uznawana data wysłania przez Sprzedawcę do Kupującego wiadomości e-mail zawierającej ww. fakturę, np. w formacie pdf, oznaczoną odpowiednimi kodami zgodnie z ustawą o VAT lub data nadania fakturze numeru identyfikującego w </w:t>
      </w:r>
      <w:proofErr w:type="spellStart"/>
      <w:r w:rsidRPr="00665B1D">
        <w:rPr>
          <w:rFonts w:ascii="Calibri" w:eastAsia="Calibri" w:hAnsi="Calibri" w:cs="Times New Roman"/>
          <w:i/>
        </w:rPr>
        <w:t>KSeF</w:t>
      </w:r>
      <w:proofErr w:type="spellEnd"/>
      <w:r w:rsidRPr="00665B1D">
        <w:rPr>
          <w:rFonts w:ascii="Calibri" w:eastAsia="Calibri" w:hAnsi="Calibri" w:cs="Times New Roman"/>
          <w:i/>
        </w:rPr>
        <w:t xml:space="preserve"> – w zależności od tego, która z wymienionych sytuacji nastąpi pierwsza).</w:t>
      </w:r>
    </w:p>
    <w:p w14:paraId="05555665" w14:textId="77777777" w:rsidR="00230E07" w:rsidRPr="005F0587" w:rsidRDefault="00230E07" w:rsidP="00230E07">
      <w:pPr>
        <w:jc w:val="both"/>
        <w:rPr>
          <w:rFonts w:ascii="Calibri" w:eastAsia="Calibri" w:hAnsi="Calibri" w:cs="Times New Roman"/>
          <w:i/>
        </w:rPr>
      </w:pPr>
      <w:r>
        <w:rPr>
          <w:rFonts w:ascii="Calibri" w:eastAsia="Calibri" w:hAnsi="Calibri" w:cs="Times New Roman"/>
          <w:i/>
        </w:rPr>
        <w:t>7</w:t>
      </w:r>
      <w:r w:rsidRPr="003364B1">
        <w:rPr>
          <w:rFonts w:ascii="Calibri" w:eastAsia="Calibri" w:hAnsi="Calibri" w:cs="Times New Roman"/>
          <w:i/>
        </w:rPr>
        <w:t>. Faktura będzie uznana za prawidłowo wystawioną, jeżeli zostanie wystawiona z uwzględnieniem zasad wystawiania faktur określonych w ustawie o VAT.</w:t>
      </w:r>
      <w:bookmarkStart w:id="1" w:name="_Hlk210310858"/>
    </w:p>
    <w:bookmarkEnd w:id="1"/>
    <w:p w14:paraId="35E0196A" w14:textId="77777777" w:rsidR="00230E07" w:rsidRPr="003364B1" w:rsidRDefault="00230E07" w:rsidP="00230E07">
      <w:pPr>
        <w:jc w:val="both"/>
        <w:rPr>
          <w:rFonts w:ascii="Calibri" w:eastAsia="Calibri" w:hAnsi="Calibri" w:cs="Times New Roman"/>
          <w:i/>
        </w:rPr>
      </w:pPr>
      <w:r>
        <w:rPr>
          <w:rFonts w:ascii="Calibri" w:eastAsia="Calibri" w:hAnsi="Calibri" w:cs="Times New Roman"/>
        </w:rPr>
        <w:t>8</w:t>
      </w:r>
      <w:r w:rsidRPr="003364B1">
        <w:rPr>
          <w:rFonts w:ascii="Calibri" w:eastAsia="Calibri" w:hAnsi="Calibri" w:cs="Times New Roman"/>
        </w:rPr>
        <w:t xml:space="preserve">. </w:t>
      </w:r>
      <w:r w:rsidRPr="003364B1">
        <w:rPr>
          <w:rFonts w:ascii="Calibri" w:eastAsia="Calibri" w:hAnsi="Calibri" w:cs="Times New Roman"/>
          <w:i/>
        </w:rPr>
        <w:t xml:space="preserve">Zasady o których mowa w ust. 5 i 6 powyżej stosuje się odpowiednio do załączników ustrukturyzowanych. </w:t>
      </w:r>
    </w:p>
    <w:bookmarkEnd w:id="0"/>
    <w:p w14:paraId="713BBE3D" w14:textId="77777777" w:rsidR="00230E07" w:rsidRDefault="00230E07" w:rsidP="00230E07"/>
    <w:p w14:paraId="17740B7E" w14:textId="49B84938" w:rsidR="00784634" w:rsidRDefault="00784634" w:rsidP="00230E07">
      <w:r>
        <w:t xml:space="preserve">*nr do indywidualnego dopasowania </w:t>
      </w:r>
      <w:proofErr w:type="spellStart"/>
      <w:r>
        <w:t>zg</w:t>
      </w:r>
      <w:proofErr w:type="spellEnd"/>
      <w:r>
        <w:t xml:space="preserve"> z zam.</w:t>
      </w:r>
    </w:p>
    <w:p w14:paraId="64F0D84D" w14:textId="1BFE15FC" w:rsidR="004F78DE" w:rsidRPr="003364B1" w:rsidRDefault="004F78DE" w:rsidP="00230E07">
      <w:pPr>
        <w:rPr>
          <w:rFonts w:ascii="Calibri" w:eastAsia="Calibri" w:hAnsi="Calibri" w:cs="Times New Roman"/>
          <w:i/>
        </w:rPr>
      </w:pPr>
    </w:p>
    <w:p w14:paraId="2ED14EFE" w14:textId="77777777" w:rsidR="003D50A4" w:rsidRPr="00136654" w:rsidRDefault="003D50A4" w:rsidP="008B3F80">
      <w:pPr>
        <w:jc w:val="both"/>
        <w:rPr>
          <w:sz w:val="24"/>
          <w:szCs w:val="24"/>
        </w:rPr>
      </w:pPr>
    </w:p>
    <w:sectPr w:rsidR="003D50A4" w:rsidRPr="001366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FC6AB" w14:textId="77777777" w:rsidR="005503EE" w:rsidRDefault="005503EE" w:rsidP="00550DAA">
      <w:pPr>
        <w:spacing w:after="0" w:line="240" w:lineRule="auto"/>
      </w:pPr>
      <w:r>
        <w:separator/>
      </w:r>
    </w:p>
  </w:endnote>
  <w:endnote w:type="continuationSeparator" w:id="0">
    <w:p w14:paraId="5EEFC719" w14:textId="77777777" w:rsidR="005503EE" w:rsidRDefault="005503EE"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9F9C9" w14:textId="77777777" w:rsidR="005503EE" w:rsidRDefault="005503EE" w:rsidP="00550DAA">
      <w:pPr>
        <w:spacing w:after="0" w:line="240" w:lineRule="auto"/>
      </w:pPr>
      <w:r>
        <w:separator/>
      </w:r>
    </w:p>
  </w:footnote>
  <w:footnote w:type="continuationSeparator" w:id="0">
    <w:p w14:paraId="38434BE4" w14:textId="77777777" w:rsidR="005503EE" w:rsidRDefault="005503EE"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AFB3B" w14:textId="77777777"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14:paraId="4BC4D4E2" w14:textId="77777777"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C5341774"/>
    <w:lvl w:ilvl="0" w:tplc="057E2446">
      <w:start w:val="1"/>
      <w:numFmt w:val="decimal"/>
      <w:lvlText w:val="%1."/>
      <w:lvlJc w:val="left"/>
      <w:pPr>
        <w:ind w:left="360" w:hanging="360"/>
      </w:pPr>
      <w:rPr>
        <w:rFonts w:ascii="Arial" w:eastAsia="Times New Roman" w:hAnsi="Arial" w:cs="Arial"/>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5479DD"/>
    <w:multiLevelType w:val="hybridMultilevel"/>
    <w:tmpl w:val="BDE69C1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5116042">
    <w:abstractNumId w:val="5"/>
  </w:num>
  <w:num w:numId="2" w16cid:durableId="814761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9684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7923861">
    <w:abstractNumId w:val="9"/>
  </w:num>
  <w:num w:numId="5" w16cid:durableId="1458643017">
    <w:abstractNumId w:val="13"/>
  </w:num>
  <w:num w:numId="6" w16cid:durableId="1482649006">
    <w:abstractNumId w:val="10"/>
  </w:num>
  <w:num w:numId="7" w16cid:durableId="918640806">
    <w:abstractNumId w:val="3"/>
  </w:num>
  <w:num w:numId="8" w16cid:durableId="1446390158">
    <w:abstractNumId w:val="11"/>
  </w:num>
  <w:num w:numId="9" w16cid:durableId="42801015">
    <w:abstractNumId w:val="7"/>
  </w:num>
  <w:num w:numId="10" w16cid:durableId="1179540922">
    <w:abstractNumId w:val="14"/>
  </w:num>
  <w:num w:numId="11" w16cid:durableId="161043412">
    <w:abstractNumId w:val="0"/>
  </w:num>
  <w:num w:numId="12" w16cid:durableId="1870802886">
    <w:abstractNumId w:val="12"/>
  </w:num>
  <w:num w:numId="13" w16cid:durableId="1403333530">
    <w:abstractNumId w:val="2"/>
  </w:num>
  <w:num w:numId="14" w16cid:durableId="1564945130">
    <w:abstractNumId w:val="8"/>
  </w:num>
  <w:num w:numId="15" w16cid:durableId="267130169">
    <w:abstractNumId w:val="1"/>
  </w:num>
  <w:num w:numId="16" w16cid:durableId="13531422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61A"/>
    <w:rsid w:val="0000563F"/>
    <w:rsid w:val="000307D5"/>
    <w:rsid w:val="000336BB"/>
    <w:rsid w:val="0006322D"/>
    <w:rsid w:val="00073DFF"/>
    <w:rsid w:val="0009582C"/>
    <w:rsid w:val="00104FE7"/>
    <w:rsid w:val="00115A16"/>
    <w:rsid w:val="00120593"/>
    <w:rsid w:val="00123D16"/>
    <w:rsid w:val="00136654"/>
    <w:rsid w:val="00141395"/>
    <w:rsid w:val="00147E06"/>
    <w:rsid w:val="0015057A"/>
    <w:rsid w:val="001620EE"/>
    <w:rsid w:val="001A155A"/>
    <w:rsid w:val="001D77B5"/>
    <w:rsid w:val="001F21C2"/>
    <w:rsid w:val="001F7FC5"/>
    <w:rsid w:val="00200D03"/>
    <w:rsid w:val="00203833"/>
    <w:rsid w:val="00230E07"/>
    <w:rsid w:val="00232807"/>
    <w:rsid w:val="00245DCD"/>
    <w:rsid w:val="002D1F0B"/>
    <w:rsid w:val="002D6055"/>
    <w:rsid w:val="002E6962"/>
    <w:rsid w:val="00327281"/>
    <w:rsid w:val="00341D93"/>
    <w:rsid w:val="00342F21"/>
    <w:rsid w:val="00353B3D"/>
    <w:rsid w:val="00365A22"/>
    <w:rsid w:val="0037128C"/>
    <w:rsid w:val="003760FB"/>
    <w:rsid w:val="003A52D3"/>
    <w:rsid w:val="003B3F40"/>
    <w:rsid w:val="003B43F6"/>
    <w:rsid w:val="003D50A4"/>
    <w:rsid w:val="00426D0A"/>
    <w:rsid w:val="00462306"/>
    <w:rsid w:val="0048383A"/>
    <w:rsid w:val="004B061A"/>
    <w:rsid w:val="004F17A7"/>
    <w:rsid w:val="004F78DE"/>
    <w:rsid w:val="005503EE"/>
    <w:rsid w:val="00550DAA"/>
    <w:rsid w:val="005620E3"/>
    <w:rsid w:val="00580D2E"/>
    <w:rsid w:val="00597891"/>
    <w:rsid w:val="005A4D92"/>
    <w:rsid w:val="005C5131"/>
    <w:rsid w:val="005E5E63"/>
    <w:rsid w:val="006038B0"/>
    <w:rsid w:val="00616CAA"/>
    <w:rsid w:val="0062712F"/>
    <w:rsid w:val="00665B1D"/>
    <w:rsid w:val="006C1CE1"/>
    <w:rsid w:val="006D4415"/>
    <w:rsid w:val="006D4693"/>
    <w:rsid w:val="00775270"/>
    <w:rsid w:val="00784634"/>
    <w:rsid w:val="007A177C"/>
    <w:rsid w:val="007B0E62"/>
    <w:rsid w:val="007C636E"/>
    <w:rsid w:val="007F1733"/>
    <w:rsid w:val="007F3D60"/>
    <w:rsid w:val="00803BB3"/>
    <w:rsid w:val="00817431"/>
    <w:rsid w:val="008243E5"/>
    <w:rsid w:val="008444E7"/>
    <w:rsid w:val="008447C6"/>
    <w:rsid w:val="008574E5"/>
    <w:rsid w:val="008B3F80"/>
    <w:rsid w:val="008D0447"/>
    <w:rsid w:val="008D0888"/>
    <w:rsid w:val="008D34FD"/>
    <w:rsid w:val="008E639D"/>
    <w:rsid w:val="00907D91"/>
    <w:rsid w:val="009126A5"/>
    <w:rsid w:val="00975D93"/>
    <w:rsid w:val="00981736"/>
    <w:rsid w:val="00992528"/>
    <w:rsid w:val="009975E9"/>
    <w:rsid w:val="009A0E50"/>
    <w:rsid w:val="009F0176"/>
    <w:rsid w:val="00A4165C"/>
    <w:rsid w:val="00A5748C"/>
    <w:rsid w:val="00A60958"/>
    <w:rsid w:val="00A65166"/>
    <w:rsid w:val="00A70093"/>
    <w:rsid w:val="00A90094"/>
    <w:rsid w:val="00A91202"/>
    <w:rsid w:val="00AC572C"/>
    <w:rsid w:val="00B41F9C"/>
    <w:rsid w:val="00B44AFE"/>
    <w:rsid w:val="00B65791"/>
    <w:rsid w:val="00B706BF"/>
    <w:rsid w:val="00B96EB6"/>
    <w:rsid w:val="00BA6469"/>
    <w:rsid w:val="00BD691D"/>
    <w:rsid w:val="00BE4A40"/>
    <w:rsid w:val="00C067A2"/>
    <w:rsid w:val="00C22A82"/>
    <w:rsid w:val="00C42D40"/>
    <w:rsid w:val="00CA1C06"/>
    <w:rsid w:val="00CA4276"/>
    <w:rsid w:val="00CA4802"/>
    <w:rsid w:val="00CC6D7D"/>
    <w:rsid w:val="00CD2CD2"/>
    <w:rsid w:val="00CD7B8B"/>
    <w:rsid w:val="00D209CD"/>
    <w:rsid w:val="00D23D95"/>
    <w:rsid w:val="00D24407"/>
    <w:rsid w:val="00D739BD"/>
    <w:rsid w:val="00D91361"/>
    <w:rsid w:val="00D95A5D"/>
    <w:rsid w:val="00DA3649"/>
    <w:rsid w:val="00DB3467"/>
    <w:rsid w:val="00DC6073"/>
    <w:rsid w:val="00DF2961"/>
    <w:rsid w:val="00E50719"/>
    <w:rsid w:val="00EB66CF"/>
    <w:rsid w:val="00EC49D1"/>
    <w:rsid w:val="00ED293A"/>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BB1C1"/>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 w:type="paragraph" w:styleId="Tekstprzypisudolnego">
    <w:name w:val="footnote text"/>
    <w:basedOn w:val="Normalny"/>
    <w:link w:val="TekstprzypisudolnegoZnak"/>
    <w:uiPriority w:val="99"/>
    <w:semiHidden/>
    <w:unhideWhenUsed/>
    <w:rsid w:val="00120593"/>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120593"/>
    <w:rPr>
      <w:kern w:val="2"/>
      <w:sz w:val="20"/>
      <w:szCs w:val="20"/>
      <w14:ligatures w14:val="standardContextual"/>
    </w:rPr>
  </w:style>
  <w:style w:type="character" w:styleId="Odwoanieprzypisudolnego">
    <w:name w:val="footnote reference"/>
    <w:basedOn w:val="Domylnaczcionkaakapitu"/>
    <w:uiPriority w:val="99"/>
    <w:semiHidden/>
    <w:unhideWhenUsed/>
    <w:rsid w:val="001205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12</Pages>
  <Words>4651</Words>
  <Characters>27912</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88</cp:revision>
  <dcterms:created xsi:type="dcterms:W3CDTF">2021-08-09T09:50:00Z</dcterms:created>
  <dcterms:modified xsi:type="dcterms:W3CDTF">2025-11-04T08:59:00Z</dcterms:modified>
</cp:coreProperties>
</file>